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EAB0" w14:textId="0B5289B0" w:rsidR="00826AFC" w:rsidRPr="00846D97" w:rsidRDefault="0064616A" w:rsidP="00846D97">
      <w:pPr>
        <w:ind w:firstLine="720"/>
        <w:jc w:val="center"/>
        <w:rPr>
          <w:rFonts w:cs="Arial"/>
          <w:b/>
          <w:bCs/>
          <w:sz w:val="26"/>
          <w:szCs w:val="26"/>
        </w:rPr>
      </w:pPr>
      <w:r w:rsidRPr="00846D97">
        <w:rPr>
          <w:rFonts w:cs="Arial"/>
          <w:b/>
          <w:bCs/>
          <w:sz w:val="26"/>
          <w:szCs w:val="26"/>
        </w:rPr>
        <w:t xml:space="preserve">SUPREME COURT PRACTICE NOTE SC </w:t>
      </w:r>
      <w:r w:rsidR="002518EF" w:rsidRPr="00846D97">
        <w:rPr>
          <w:rFonts w:cs="Arial"/>
          <w:b/>
          <w:bCs/>
          <w:sz w:val="26"/>
          <w:szCs w:val="26"/>
        </w:rPr>
        <w:t>GEN</w:t>
      </w:r>
      <w:r w:rsidR="007868B2" w:rsidRPr="00846D97">
        <w:rPr>
          <w:rFonts w:cs="Arial"/>
          <w:b/>
          <w:bCs/>
          <w:sz w:val="26"/>
          <w:szCs w:val="26"/>
        </w:rPr>
        <w:t xml:space="preserve"> </w:t>
      </w:r>
      <w:r w:rsidR="002518EF" w:rsidRPr="00846D97">
        <w:rPr>
          <w:rFonts w:cs="Arial"/>
          <w:b/>
          <w:bCs/>
          <w:sz w:val="26"/>
          <w:szCs w:val="26"/>
        </w:rPr>
        <w:t>20</w:t>
      </w:r>
    </w:p>
    <w:p w14:paraId="3875EAB1" w14:textId="77777777" w:rsidR="00FC42E9" w:rsidRPr="00A83020" w:rsidRDefault="00FC42E9" w:rsidP="002E18B2">
      <w:pPr>
        <w:shd w:val="clear" w:color="auto" w:fill="FFFFFF"/>
        <w:jc w:val="center"/>
        <w:rPr>
          <w:rFonts w:cs="Arial"/>
          <w:color w:val="000000"/>
          <w:sz w:val="26"/>
          <w:szCs w:val="26"/>
          <w:lang w:eastAsia="en-AU"/>
        </w:rPr>
      </w:pPr>
    </w:p>
    <w:p w14:paraId="3875EAB2" w14:textId="1D5ADF41" w:rsidR="0064616A" w:rsidRPr="00846D97" w:rsidRDefault="006B1A60" w:rsidP="00846D97">
      <w:pPr>
        <w:jc w:val="center"/>
        <w:rPr>
          <w:rFonts w:cs="Arial"/>
          <w:b/>
          <w:bCs/>
          <w:sz w:val="26"/>
          <w:szCs w:val="26"/>
        </w:rPr>
      </w:pPr>
      <w:r w:rsidRPr="00846D97">
        <w:rPr>
          <w:rFonts w:cs="Arial"/>
          <w:b/>
          <w:bCs/>
          <w:sz w:val="26"/>
          <w:szCs w:val="26"/>
        </w:rPr>
        <w:t>Citation of Authority</w:t>
      </w:r>
    </w:p>
    <w:p w14:paraId="3875EAB4" w14:textId="262EBFE0" w:rsidR="0081077C" w:rsidRDefault="0081077C" w:rsidP="002E18B2">
      <w:pPr>
        <w:shd w:val="clear" w:color="auto" w:fill="FFFFFF"/>
        <w:rPr>
          <w:rFonts w:cs="Arial"/>
          <w:bCs/>
          <w:shd w:val="clear" w:color="auto" w:fill="FFFFFF"/>
        </w:rPr>
      </w:pPr>
    </w:p>
    <w:p w14:paraId="6A83C2F9" w14:textId="77777777" w:rsidR="00846D97" w:rsidRDefault="00846D97" w:rsidP="002E18B2">
      <w:pPr>
        <w:shd w:val="clear" w:color="auto" w:fill="FFFFFF"/>
        <w:rPr>
          <w:rFonts w:cs="Arial"/>
          <w:bCs/>
          <w:shd w:val="clear" w:color="auto" w:fill="FFFFFF"/>
        </w:rPr>
      </w:pPr>
    </w:p>
    <w:p w14:paraId="3875EAB5" w14:textId="77777777" w:rsidR="00FC42E9" w:rsidRPr="008974CD" w:rsidRDefault="00FC42E9" w:rsidP="00713403">
      <w:pPr>
        <w:shd w:val="clear" w:color="auto" w:fill="FFFFFF"/>
        <w:jc w:val="both"/>
        <w:rPr>
          <w:rFonts w:cs="Arial"/>
          <w:bCs/>
          <w:shd w:val="clear" w:color="auto" w:fill="FFFFFF"/>
        </w:rPr>
      </w:pPr>
    </w:p>
    <w:p w14:paraId="3875EAB6" w14:textId="77777777" w:rsidR="00F46C5D" w:rsidRPr="00713403" w:rsidRDefault="00F46C5D" w:rsidP="00713403">
      <w:pPr>
        <w:jc w:val="both"/>
        <w:rPr>
          <w:rFonts w:cs="Arial"/>
          <w:b/>
          <w:bCs/>
          <w:lang w:eastAsia="en-AU"/>
        </w:rPr>
      </w:pPr>
      <w:r w:rsidRPr="00713403">
        <w:rPr>
          <w:rFonts w:cs="Arial"/>
          <w:b/>
          <w:bCs/>
          <w:lang w:eastAsia="en-AU"/>
        </w:rPr>
        <w:t>Commencement</w:t>
      </w:r>
    </w:p>
    <w:p w14:paraId="3875EABB" w14:textId="77777777" w:rsidR="002E18B2" w:rsidRPr="00713403" w:rsidRDefault="002E18B2" w:rsidP="00713403">
      <w:pPr>
        <w:jc w:val="both"/>
        <w:rPr>
          <w:rFonts w:cs="Arial"/>
          <w:lang w:eastAsia="en-AU"/>
        </w:rPr>
      </w:pPr>
    </w:p>
    <w:p w14:paraId="249E2B5E" w14:textId="03755AEA" w:rsidR="00202441" w:rsidRPr="00713403" w:rsidRDefault="00202441" w:rsidP="00846D97">
      <w:pPr>
        <w:pStyle w:val="ListParagraph"/>
        <w:numPr>
          <w:ilvl w:val="0"/>
          <w:numId w:val="16"/>
        </w:numPr>
        <w:ind w:left="567" w:hanging="567"/>
        <w:jc w:val="both"/>
        <w:rPr>
          <w:rFonts w:cs="Arial"/>
          <w:lang w:eastAsia="en-AU"/>
        </w:rPr>
      </w:pPr>
      <w:r w:rsidRPr="00713403">
        <w:rPr>
          <w:rFonts w:cs="Arial"/>
          <w:lang w:eastAsia="en-AU"/>
        </w:rPr>
        <w:t xml:space="preserve">This Practice Note was issued on </w:t>
      </w:r>
      <w:r w:rsidR="006B1A60" w:rsidRPr="00713403">
        <w:rPr>
          <w:rFonts w:cs="Arial"/>
          <w:lang w:eastAsia="en-AU"/>
        </w:rPr>
        <w:t>1</w:t>
      </w:r>
      <w:r w:rsidR="00713403" w:rsidRPr="00713403">
        <w:rPr>
          <w:rFonts w:cs="Arial"/>
          <w:lang w:eastAsia="en-AU"/>
        </w:rPr>
        <w:t>2</w:t>
      </w:r>
      <w:r w:rsidR="006B1A60" w:rsidRPr="00713403">
        <w:rPr>
          <w:rFonts w:cs="Arial"/>
          <w:lang w:eastAsia="en-AU"/>
        </w:rPr>
        <w:t xml:space="preserve"> September 2023</w:t>
      </w:r>
      <w:r w:rsidRPr="00713403">
        <w:rPr>
          <w:rFonts w:cs="Arial"/>
          <w:lang w:eastAsia="en-AU"/>
        </w:rPr>
        <w:t xml:space="preserve"> and commences on </w:t>
      </w:r>
      <w:r w:rsidR="00F909EA" w:rsidRPr="00713403">
        <w:rPr>
          <w:rFonts w:cs="Arial"/>
          <w:lang w:eastAsia="en-AU"/>
        </w:rPr>
        <w:t xml:space="preserve">                 </w:t>
      </w:r>
      <w:r w:rsidR="006B1A60" w:rsidRPr="00713403">
        <w:rPr>
          <w:rFonts w:cs="Arial"/>
          <w:lang w:eastAsia="en-AU"/>
        </w:rPr>
        <w:t xml:space="preserve">1 October </w:t>
      </w:r>
      <w:r w:rsidRPr="00713403">
        <w:rPr>
          <w:rFonts w:cs="Arial"/>
          <w:lang w:eastAsia="en-AU"/>
        </w:rPr>
        <w:t>2023.</w:t>
      </w:r>
    </w:p>
    <w:p w14:paraId="74CB2D7E" w14:textId="77777777" w:rsidR="00202441" w:rsidRPr="00713403" w:rsidRDefault="00202441" w:rsidP="00713403">
      <w:pPr>
        <w:jc w:val="both"/>
        <w:rPr>
          <w:rFonts w:cs="Arial"/>
          <w:lang w:eastAsia="en-AU"/>
        </w:rPr>
      </w:pPr>
    </w:p>
    <w:p w14:paraId="33215096" w14:textId="11F26CED" w:rsidR="00202441" w:rsidRPr="00713403" w:rsidRDefault="006B1A60" w:rsidP="00713403">
      <w:pPr>
        <w:jc w:val="both"/>
        <w:rPr>
          <w:rFonts w:cs="Arial"/>
          <w:b/>
          <w:bCs/>
          <w:lang w:eastAsia="en-AU"/>
        </w:rPr>
      </w:pPr>
      <w:r w:rsidRPr="00713403">
        <w:rPr>
          <w:rFonts w:cs="Arial"/>
          <w:b/>
          <w:bCs/>
          <w:lang w:eastAsia="en-AU"/>
        </w:rPr>
        <w:t>Application</w:t>
      </w:r>
    </w:p>
    <w:p w14:paraId="6DA9099C" w14:textId="77777777" w:rsidR="00202441" w:rsidRPr="00713403" w:rsidRDefault="00202441" w:rsidP="00713403">
      <w:pPr>
        <w:jc w:val="both"/>
        <w:rPr>
          <w:rFonts w:cs="Arial"/>
          <w:lang w:eastAsia="en-AU"/>
        </w:rPr>
      </w:pPr>
    </w:p>
    <w:p w14:paraId="3875EABC" w14:textId="29AFB658" w:rsidR="00F46C5D" w:rsidRPr="00713403" w:rsidRDefault="006B1A60" w:rsidP="00846D97">
      <w:pPr>
        <w:pStyle w:val="ListParagraph"/>
        <w:numPr>
          <w:ilvl w:val="0"/>
          <w:numId w:val="16"/>
        </w:numPr>
        <w:ind w:left="567" w:hanging="567"/>
        <w:jc w:val="both"/>
        <w:rPr>
          <w:rFonts w:cs="Arial"/>
          <w:lang w:eastAsia="en-AU"/>
        </w:rPr>
      </w:pPr>
      <w:r w:rsidRPr="00846D97">
        <w:rPr>
          <w:rFonts w:cs="Arial"/>
          <w:lang w:eastAsia="en-AU"/>
        </w:rPr>
        <w:t>This Practice Note applies to the citation of authorities in all proceedings in the Supreme Court of New South Wales, the Court of Appeal and the Court of Criminal Appeal, subject to Practice Note SC CA 1 Court of Appeal and SC CCA 1 Court of Criminal Appeal - General</w:t>
      </w:r>
      <w:r w:rsidR="00F46C5D" w:rsidRPr="00713403">
        <w:rPr>
          <w:rFonts w:cs="Arial"/>
          <w:lang w:eastAsia="en-AU"/>
        </w:rPr>
        <w:t xml:space="preserve">. </w:t>
      </w:r>
    </w:p>
    <w:p w14:paraId="3875EACB" w14:textId="77777777" w:rsidR="002E18B2" w:rsidRPr="00713403" w:rsidRDefault="002E18B2" w:rsidP="00713403">
      <w:pPr>
        <w:jc w:val="both"/>
        <w:rPr>
          <w:rFonts w:cs="Arial"/>
          <w:lang w:eastAsia="en-AU"/>
        </w:rPr>
      </w:pPr>
    </w:p>
    <w:p w14:paraId="3875EACC" w14:textId="53A04947" w:rsidR="00F46C5D" w:rsidRPr="00713403" w:rsidRDefault="00713403" w:rsidP="00713403">
      <w:pPr>
        <w:jc w:val="both"/>
        <w:rPr>
          <w:rFonts w:cs="Arial"/>
          <w:b/>
          <w:bCs/>
          <w:lang w:eastAsia="en-AU"/>
        </w:rPr>
      </w:pPr>
      <w:r w:rsidRPr="00713403">
        <w:rPr>
          <w:rFonts w:cs="Arial"/>
          <w:b/>
          <w:bCs/>
          <w:lang w:eastAsia="en-AU"/>
        </w:rPr>
        <w:t>Citation of Authority</w:t>
      </w:r>
    </w:p>
    <w:p w14:paraId="3875EACD" w14:textId="77777777" w:rsidR="002E18B2" w:rsidRPr="00713403" w:rsidRDefault="002E18B2" w:rsidP="00713403">
      <w:pPr>
        <w:jc w:val="both"/>
        <w:rPr>
          <w:rFonts w:cs="Arial"/>
          <w:lang w:eastAsia="en-AU"/>
        </w:rPr>
      </w:pPr>
    </w:p>
    <w:p w14:paraId="3875EACE" w14:textId="2F941F56" w:rsidR="00F46C5D" w:rsidRPr="00713403" w:rsidRDefault="00713403" w:rsidP="00846D97">
      <w:pPr>
        <w:pStyle w:val="ListParagraph"/>
        <w:numPr>
          <w:ilvl w:val="0"/>
          <w:numId w:val="16"/>
        </w:numPr>
        <w:ind w:left="567" w:hanging="567"/>
        <w:jc w:val="both"/>
        <w:rPr>
          <w:rFonts w:cs="Arial"/>
          <w:lang w:eastAsia="en-AU"/>
        </w:rPr>
      </w:pPr>
      <w:r w:rsidRPr="00846D97">
        <w:rPr>
          <w:rFonts w:cs="Arial"/>
          <w:lang w:eastAsia="en-AU"/>
        </w:rPr>
        <w:t>It is acceptable to use an available official medium neutral citation for the citing of any authorities</w:t>
      </w:r>
      <w:r w:rsidR="00F46C5D" w:rsidRPr="00713403">
        <w:rPr>
          <w:rFonts w:cs="Arial"/>
          <w:lang w:eastAsia="en-AU"/>
        </w:rPr>
        <w:t xml:space="preserve">. </w:t>
      </w:r>
    </w:p>
    <w:p w14:paraId="40CF8D92" w14:textId="77777777" w:rsidR="00713403" w:rsidRPr="00713403" w:rsidRDefault="00713403" w:rsidP="00846D97">
      <w:pPr>
        <w:pStyle w:val="ListParagraph"/>
        <w:ind w:left="567"/>
        <w:jc w:val="both"/>
        <w:rPr>
          <w:rFonts w:cs="Arial"/>
          <w:lang w:eastAsia="en-AU"/>
        </w:rPr>
      </w:pPr>
    </w:p>
    <w:p w14:paraId="40862FE4" w14:textId="49027332" w:rsidR="00713403" w:rsidRPr="00713403" w:rsidRDefault="00713403" w:rsidP="00846D97">
      <w:pPr>
        <w:pStyle w:val="ListParagraph"/>
        <w:numPr>
          <w:ilvl w:val="0"/>
          <w:numId w:val="16"/>
        </w:numPr>
        <w:ind w:left="567" w:hanging="567"/>
        <w:jc w:val="both"/>
        <w:rPr>
          <w:rFonts w:cs="Arial"/>
          <w:lang w:eastAsia="en-AU"/>
        </w:rPr>
      </w:pPr>
      <w:r w:rsidRPr="00846D97">
        <w:rPr>
          <w:rFonts w:cs="Arial"/>
          <w:lang w:eastAsia="en-AU"/>
        </w:rPr>
        <w:t>Where however a judgment is reported in one of the following (authorised) reports, that citation should, as far as possible, also be noted in Lists of Authorities and written submissions (but it will be sufficient and appropriate to refer to medium neutral citation paragraph numbers of the judgment rather than page numbers in authorised reports in any written or oral submissions):</w:t>
      </w:r>
    </w:p>
    <w:p w14:paraId="7E0A1C74" w14:textId="460F9160" w:rsidR="00713403" w:rsidRDefault="00713403" w:rsidP="00713403">
      <w:pPr>
        <w:pStyle w:val="ListParagraph"/>
        <w:jc w:val="both"/>
        <w:rPr>
          <w:rFonts w:cs="Arial"/>
          <w:lang w:eastAsia="en-AU"/>
        </w:rPr>
      </w:pPr>
    </w:p>
    <w:p w14:paraId="2F59FBEB"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Commonwealth Law Reports (High Court of Australia)</w:t>
      </w:r>
    </w:p>
    <w:p w14:paraId="2A22356C"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Australian Capital Territory Law Reports (Supreme Court of the Australian Capital Territory)</w:t>
      </w:r>
    </w:p>
    <w:p w14:paraId="7D683BE9"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Federal Court Reports (Federal Court of Australia)</w:t>
      </w:r>
    </w:p>
    <w:p w14:paraId="22CF4505"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New South Wales Law Reports (Supreme Court of New South Wales)</w:t>
      </w:r>
    </w:p>
    <w:p w14:paraId="04978F89"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Northern Territory Law Reports (Supreme Court of Northern Territory)</w:t>
      </w:r>
    </w:p>
    <w:p w14:paraId="456A2F85"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Queensland Reports (Supreme Court of Queensland)</w:t>
      </w:r>
    </w:p>
    <w:p w14:paraId="15ADD65D"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South Australian State Reports (Supreme Court of South Australia)</w:t>
      </w:r>
    </w:p>
    <w:p w14:paraId="4905677B"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Tasmanian Reports (Supreme Court of Tasmania)</w:t>
      </w:r>
    </w:p>
    <w:p w14:paraId="6F5FAE46"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Victorian Reports (Supreme Court of Victoria)</w:t>
      </w:r>
    </w:p>
    <w:p w14:paraId="44ADB668" w14:textId="77777777" w:rsidR="00713403" w:rsidRPr="00846D97" w:rsidRDefault="00713403" w:rsidP="00846D97">
      <w:pPr>
        <w:pStyle w:val="ListParagraph"/>
        <w:numPr>
          <w:ilvl w:val="0"/>
          <w:numId w:val="19"/>
        </w:numPr>
        <w:jc w:val="both"/>
        <w:rPr>
          <w:rFonts w:cs="Arial"/>
          <w:lang w:eastAsia="en-AU"/>
        </w:rPr>
      </w:pPr>
      <w:r w:rsidRPr="00846D97">
        <w:rPr>
          <w:rFonts w:cs="Arial"/>
          <w:lang w:eastAsia="en-AU"/>
        </w:rPr>
        <w:t>Western Australian Reports (Supreme Court of Western Australia)</w:t>
      </w:r>
    </w:p>
    <w:p w14:paraId="5E48F7B9" w14:textId="30546AF8" w:rsidR="00713403" w:rsidRDefault="00713403" w:rsidP="00713403">
      <w:pPr>
        <w:pStyle w:val="ListParagraph"/>
        <w:jc w:val="both"/>
        <w:rPr>
          <w:rFonts w:cs="Arial"/>
          <w:lang w:eastAsia="en-AU"/>
        </w:rPr>
      </w:pPr>
    </w:p>
    <w:p w14:paraId="3198821D" w14:textId="77777777" w:rsidR="00713403" w:rsidRPr="00713403" w:rsidRDefault="00713403" w:rsidP="00713403">
      <w:pPr>
        <w:pStyle w:val="ListParagraph"/>
        <w:jc w:val="both"/>
        <w:rPr>
          <w:rFonts w:cs="Arial"/>
          <w:lang w:eastAsia="en-AU"/>
        </w:rPr>
      </w:pPr>
    </w:p>
    <w:p w14:paraId="51BC3EAC" w14:textId="64F27F6E" w:rsidR="00713403" w:rsidRPr="00713403" w:rsidRDefault="00713403" w:rsidP="00846D97">
      <w:pPr>
        <w:pStyle w:val="ListParagraph"/>
        <w:numPr>
          <w:ilvl w:val="0"/>
          <w:numId w:val="16"/>
        </w:numPr>
        <w:ind w:left="567" w:hanging="567"/>
        <w:jc w:val="both"/>
        <w:rPr>
          <w:rFonts w:cs="Arial"/>
          <w:lang w:eastAsia="en-AU"/>
        </w:rPr>
      </w:pPr>
      <w:r w:rsidRPr="00846D97">
        <w:rPr>
          <w:rFonts w:cs="Arial"/>
          <w:lang w:eastAsia="en-AU"/>
        </w:rPr>
        <w:lastRenderedPageBreak/>
        <w:t>Unreported judgments should not be cited unless they contain a material statement of a legal principle relevant to the proceedings.</w:t>
      </w:r>
    </w:p>
    <w:p w14:paraId="097B6815" w14:textId="7C06ABCF" w:rsidR="00713403" w:rsidRDefault="00713403" w:rsidP="00713403">
      <w:pPr>
        <w:jc w:val="both"/>
        <w:rPr>
          <w:rFonts w:cs="Arial"/>
          <w:lang w:eastAsia="en-AU"/>
        </w:rPr>
      </w:pPr>
    </w:p>
    <w:p w14:paraId="26FA24DA" w14:textId="77777777" w:rsidR="00846D97" w:rsidRPr="00713403" w:rsidRDefault="00846D97" w:rsidP="00713403">
      <w:pPr>
        <w:jc w:val="both"/>
        <w:rPr>
          <w:rFonts w:cs="Arial"/>
          <w:lang w:eastAsia="en-AU"/>
        </w:rPr>
      </w:pPr>
    </w:p>
    <w:p w14:paraId="528D581A" w14:textId="77777777" w:rsidR="007536A8" w:rsidRPr="00713403" w:rsidRDefault="007536A8" w:rsidP="00713403">
      <w:pPr>
        <w:rPr>
          <w:rFonts w:cs="Arial"/>
          <w:lang w:eastAsia="en-AU"/>
        </w:rPr>
      </w:pPr>
    </w:p>
    <w:p w14:paraId="066D561E" w14:textId="0E0FFBCE" w:rsidR="004841B7" w:rsidRPr="00713403" w:rsidRDefault="004841B7" w:rsidP="00713403">
      <w:pPr>
        <w:rPr>
          <w:rFonts w:cs="Arial"/>
          <w:lang w:eastAsia="en-AU"/>
        </w:rPr>
      </w:pPr>
    </w:p>
    <w:p w14:paraId="566A3C92" w14:textId="77777777" w:rsidR="00202441" w:rsidRPr="00713403" w:rsidRDefault="00202441" w:rsidP="00713403">
      <w:pPr>
        <w:rPr>
          <w:rFonts w:cs="Arial"/>
          <w:lang w:eastAsia="en-AU"/>
        </w:rPr>
      </w:pPr>
    </w:p>
    <w:p w14:paraId="1D214406" w14:textId="77777777" w:rsidR="00846D97" w:rsidRDefault="00846D97" w:rsidP="00846D97">
      <w:pPr>
        <w:rPr>
          <w:rFonts w:cs="Arial"/>
          <w:b/>
          <w:bCs/>
          <w:color w:val="000000"/>
        </w:rPr>
      </w:pPr>
    </w:p>
    <w:p w14:paraId="3875EAF0" w14:textId="2B2A9EF7" w:rsidR="00372593" w:rsidRPr="00846D97" w:rsidRDefault="007B0B3B" w:rsidP="00846D97">
      <w:pPr>
        <w:rPr>
          <w:rFonts w:cs="Arial"/>
          <w:b/>
          <w:bCs/>
          <w:color w:val="000000"/>
        </w:rPr>
      </w:pPr>
      <w:r w:rsidRPr="00846D97">
        <w:rPr>
          <w:rFonts w:cs="Arial"/>
          <w:b/>
          <w:bCs/>
          <w:color w:val="000000"/>
        </w:rPr>
        <w:t>The Hon</w:t>
      </w:r>
      <w:r w:rsidR="00C70D99" w:rsidRPr="00846D97">
        <w:rPr>
          <w:rFonts w:cs="Arial"/>
          <w:b/>
          <w:bCs/>
          <w:color w:val="000000"/>
        </w:rPr>
        <w:t>.</w:t>
      </w:r>
      <w:r w:rsidR="00F70540" w:rsidRPr="00846D97">
        <w:rPr>
          <w:rFonts w:cs="Arial"/>
          <w:b/>
          <w:bCs/>
          <w:color w:val="000000"/>
        </w:rPr>
        <w:t xml:space="preserve"> A S Bell</w:t>
      </w:r>
    </w:p>
    <w:p w14:paraId="3875EAF1" w14:textId="77777777" w:rsidR="00372593" w:rsidRPr="00846D97" w:rsidRDefault="002475DF" w:rsidP="00846D97">
      <w:pPr>
        <w:shd w:val="clear" w:color="auto" w:fill="FFFFFF"/>
        <w:rPr>
          <w:rFonts w:cs="Arial"/>
          <w:color w:val="000000"/>
        </w:rPr>
      </w:pPr>
      <w:r w:rsidRPr="00846D97">
        <w:rPr>
          <w:rFonts w:cs="Arial"/>
          <w:color w:val="000000"/>
        </w:rPr>
        <w:t>Chief Justice of New South Wales</w:t>
      </w:r>
    </w:p>
    <w:p w14:paraId="0694C813" w14:textId="29B09861" w:rsidR="00432F72" w:rsidRPr="00846D97" w:rsidRDefault="00713403" w:rsidP="00846D97">
      <w:pPr>
        <w:shd w:val="clear" w:color="auto" w:fill="FFFFFF"/>
        <w:rPr>
          <w:rFonts w:cs="Arial"/>
          <w:color w:val="000000"/>
        </w:rPr>
      </w:pPr>
      <w:r w:rsidRPr="00846D97">
        <w:rPr>
          <w:rFonts w:cs="Arial"/>
          <w:color w:val="000000"/>
        </w:rPr>
        <w:t xml:space="preserve">12 September </w:t>
      </w:r>
      <w:r w:rsidR="00F70540" w:rsidRPr="00846D97">
        <w:rPr>
          <w:rFonts w:cs="Arial"/>
          <w:color w:val="000000"/>
        </w:rPr>
        <w:t>2023</w:t>
      </w:r>
    </w:p>
    <w:p w14:paraId="00217101" w14:textId="77777777" w:rsidR="00720B01" w:rsidRPr="00713403" w:rsidRDefault="00720B01" w:rsidP="00713403">
      <w:pPr>
        <w:rPr>
          <w:rFonts w:cs="Arial"/>
          <w:lang w:eastAsia="en-AU"/>
        </w:rPr>
      </w:pPr>
    </w:p>
    <w:p w14:paraId="3875EAF4" w14:textId="060CDFEB" w:rsidR="00143FF1" w:rsidRPr="00713403" w:rsidRDefault="00143FF1" w:rsidP="00713403">
      <w:pPr>
        <w:rPr>
          <w:rFonts w:cs="Arial"/>
          <w:b/>
          <w:bCs/>
          <w:lang w:eastAsia="en-AU"/>
        </w:rPr>
      </w:pPr>
      <w:r w:rsidRPr="00713403">
        <w:rPr>
          <w:rFonts w:cs="Arial"/>
          <w:b/>
          <w:bCs/>
          <w:lang w:eastAsia="en-AU"/>
        </w:rPr>
        <w:t>Amendment History</w:t>
      </w:r>
    </w:p>
    <w:p w14:paraId="1304C646" w14:textId="77777777" w:rsidR="00713403" w:rsidRPr="00713403" w:rsidRDefault="00713403" w:rsidP="00713403">
      <w:pPr>
        <w:rPr>
          <w:rFonts w:cs="Arial"/>
          <w:lang w:eastAsia="en-AU"/>
        </w:rPr>
      </w:pPr>
    </w:p>
    <w:p w14:paraId="6A8ACFD0" w14:textId="357730E7" w:rsidR="00A174D7" w:rsidRPr="00713403" w:rsidRDefault="00713403" w:rsidP="00713403">
      <w:pPr>
        <w:jc w:val="both"/>
        <w:rPr>
          <w:rFonts w:cs="Arial"/>
          <w:lang w:eastAsia="en-AU"/>
        </w:rPr>
      </w:pPr>
      <w:r w:rsidRPr="00713403">
        <w:rPr>
          <w:rFonts w:cs="Arial"/>
          <w:lang w:eastAsia="en-AU"/>
        </w:rPr>
        <w:t xml:space="preserve">12 September </w:t>
      </w:r>
      <w:r w:rsidR="00685CF2" w:rsidRPr="00713403">
        <w:rPr>
          <w:rFonts w:cs="Arial"/>
          <w:lang w:eastAsia="en-AU"/>
        </w:rPr>
        <w:t xml:space="preserve">2023: </w:t>
      </w:r>
      <w:r w:rsidR="00B21541" w:rsidRPr="00713403">
        <w:rPr>
          <w:rFonts w:cs="Arial"/>
          <w:lang w:eastAsia="en-AU"/>
        </w:rPr>
        <w:t xml:space="preserve"> </w:t>
      </w:r>
      <w:r w:rsidR="00685CF2" w:rsidRPr="00713403">
        <w:rPr>
          <w:rFonts w:cs="Arial"/>
        </w:rPr>
        <w:t xml:space="preserve">This Practice Note replaces the previous version of Practice Note SC </w:t>
      </w:r>
      <w:r w:rsidRPr="00713403">
        <w:rPr>
          <w:rFonts w:cs="Arial"/>
        </w:rPr>
        <w:t xml:space="preserve">Gen 20 </w:t>
      </w:r>
      <w:r w:rsidR="00685CF2" w:rsidRPr="00713403">
        <w:rPr>
          <w:rFonts w:cs="Arial"/>
        </w:rPr>
        <w:t xml:space="preserve">which was issued on </w:t>
      </w:r>
      <w:r w:rsidRPr="00713403">
        <w:rPr>
          <w:rFonts w:cs="Arial"/>
        </w:rPr>
        <w:t>15 May 2015</w:t>
      </w:r>
      <w:r w:rsidR="00685CF2" w:rsidRPr="00713403">
        <w:rPr>
          <w:rFonts w:cs="Arial"/>
          <w:lang w:eastAsia="en-AU"/>
        </w:rPr>
        <w:t>.</w:t>
      </w:r>
    </w:p>
    <w:sectPr w:rsidR="00A174D7" w:rsidRPr="00713403" w:rsidSect="007858BB">
      <w:headerReference w:type="default" r:id="rId8"/>
      <w:headerReference w:type="first" r:id="rId9"/>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D4E7" w14:textId="77777777" w:rsidR="000B2FAE" w:rsidRDefault="000B2FAE" w:rsidP="007868B2">
      <w:r>
        <w:separator/>
      </w:r>
    </w:p>
  </w:endnote>
  <w:endnote w:type="continuationSeparator" w:id="0">
    <w:p w14:paraId="7ED9D164" w14:textId="77777777" w:rsidR="000B2FAE" w:rsidRDefault="000B2FAE" w:rsidP="0078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07AD" w14:textId="77777777" w:rsidR="000B2FAE" w:rsidRDefault="000B2FAE" w:rsidP="007868B2">
      <w:r>
        <w:separator/>
      </w:r>
    </w:p>
  </w:footnote>
  <w:footnote w:type="continuationSeparator" w:id="0">
    <w:p w14:paraId="604F5F71" w14:textId="77777777" w:rsidR="000B2FAE" w:rsidRDefault="000B2FAE" w:rsidP="0078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EB0B" w14:textId="472CE5C8" w:rsidR="002E18B2" w:rsidRPr="00A83020" w:rsidRDefault="002E18B2" w:rsidP="007868B2">
    <w:pPr>
      <w:pStyle w:val="Header"/>
      <w:tabs>
        <w:tab w:val="clear" w:pos="4513"/>
        <w:tab w:val="clear" w:pos="9026"/>
        <w:tab w:val="right" w:pos="9063"/>
      </w:tabs>
      <w:rPr>
        <w:rFonts w:cs="Arial"/>
        <w:sz w:val="16"/>
        <w:szCs w:val="16"/>
        <w:lang w:val="en-US"/>
      </w:rPr>
    </w:pPr>
    <w:r w:rsidRPr="00A83020">
      <w:rPr>
        <w:rFonts w:cs="Arial"/>
        <w:sz w:val="16"/>
        <w:szCs w:val="16"/>
      </w:rPr>
      <w:t xml:space="preserve">Practice Note SC </w:t>
    </w:r>
    <w:r w:rsidR="002518EF">
      <w:rPr>
        <w:rFonts w:cs="Arial"/>
        <w:sz w:val="16"/>
        <w:szCs w:val="16"/>
      </w:rPr>
      <w:t>Gen 20</w:t>
    </w:r>
    <w:r w:rsidRPr="00A83020">
      <w:rPr>
        <w:rFonts w:cs="Arial"/>
        <w:sz w:val="16"/>
        <w:szCs w:val="16"/>
      </w:rPr>
      <w:tab/>
    </w:r>
    <w:r w:rsidRPr="00A83020">
      <w:rPr>
        <w:rFonts w:cs="Arial"/>
        <w:sz w:val="16"/>
        <w:szCs w:val="16"/>
        <w:lang w:val="en-US"/>
      </w:rPr>
      <w:t xml:space="preserve">Page </w:t>
    </w:r>
    <w:r w:rsidRPr="00A83020">
      <w:rPr>
        <w:rFonts w:cs="Arial"/>
        <w:sz w:val="16"/>
        <w:szCs w:val="16"/>
        <w:lang w:val="en-US"/>
      </w:rPr>
      <w:fldChar w:fldCharType="begin"/>
    </w:r>
    <w:r w:rsidRPr="00A83020">
      <w:rPr>
        <w:rFonts w:cs="Arial"/>
        <w:sz w:val="16"/>
        <w:szCs w:val="16"/>
        <w:lang w:val="en-US"/>
      </w:rPr>
      <w:instrText xml:space="preserve"> PAGE </w:instrText>
    </w:r>
    <w:r w:rsidRPr="00A83020">
      <w:rPr>
        <w:rFonts w:cs="Arial"/>
        <w:sz w:val="16"/>
        <w:szCs w:val="16"/>
        <w:lang w:val="en-US"/>
      </w:rPr>
      <w:fldChar w:fldCharType="separate"/>
    </w:r>
    <w:r w:rsidR="007858BB" w:rsidRPr="00A83020">
      <w:rPr>
        <w:rFonts w:cs="Arial"/>
        <w:noProof/>
        <w:sz w:val="16"/>
        <w:szCs w:val="16"/>
        <w:lang w:val="en-US"/>
      </w:rPr>
      <w:t>2</w:t>
    </w:r>
    <w:r w:rsidRPr="00A83020">
      <w:rPr>
        <w:rFonts w:cs="Arial"/>
        <w:sz w:val="16"/>
        <w:szCs w:val="16"/>
        <w:lang w:val="en-US"/>
      </w:rPr>
      <w:fldChar w:fldCharType="end"/>
    </w:r>
    <w:r w:rsidRPr="00A83020">
      <w:rPr>
        <w:rFonts w:cs="Arial"/>
        <w:sz w:val="16"/>
        <w:szCs w:val="16"/>
        <w:lang w:val="en-US"/>
      </w:rPr>
      <w:t xml:space="preserve"> of </w:t>
    </w:r>
    <w:r w:rsidRPr="00A83020">
      <w:rPr>
        <w:rFonts w:cs="Arial"/>
        <w:sz w:val="16"/>
        <w:szCs w:val="16"/>
        <w:lang w:val="en-US"/>
      </w:rPr>
      <w:fldChar w:fldCharType="begin"/>
    </w:r>
    <w:r w:rsidRPr="00A83020">
      <w:rPr>
        <w:rFonts w:cs="Arial"/>
        <w:sz w:val="16"/>
        <w:szCs w:val="16"/>
        <w:lang w:val="en-US"/>
      </w:rPr>
      <w:instrText xml:space="preserve"> NUMPAGES </w:instrText>
    </w:r>
    <w:r w:rsidRPr="00A83020">
      <w:rPr>
        <w:rFonts w:cs="Arial"/>
        <w:sz w:val="16"/>
        <w:szCs w:val="16"/>
        <w:lang w:val="en-US"/>
      </w:rPr>
      <w:fldChar w:fldCharType="separate"/>
    </w:r>
    <w:r w:rsidR="007858BB" w:rsidRPr="00A83020">
      <w:rPr>
        <w:rFonts w:cs="Arial"/>
        <w:noProof/>
        <w:sz w:val="16"/>
        <w:szCs w:val="16"/>
        <w:lang w:val="en-US"/>
      </w:rPr>
      <w:t>3</w:t>
    </w:r>
    <w:r w:rsidRPr="00A83020">
      <w:rPr>
        <w:rFonts w:cs="Arial"/>
        <w:sz w:val="16"/>
        <w:szCs w:val="16"/>
        <w:lang w:val="en-US"/>
      </w:rPr>
      <w:fldChar w:fldCharType="end"/>
    </w:r>
  </w:p>
  <w:p w14:paraId="3875EB0C" w14:textId="59FC81D1" w:rsidR="002E18B2" w:rsidRPr="00A83020" w:rsidRDefault="002518EF">
    <w:pPr>
      <w:pStyle w:val="Header"/>
      <w:pBdr>
        <w:bottom w:val="single" w:sz="4" w:space="1" w:color="auto"/>
      </w:pBdr>
      <w:tabs>
        <w:tab w:val="right" w:pos="9063"/>
      </w:tabs>
      <w:rPr>
        <w:rFonts w:cs="Arial"/>
        <w:sz w:val="16"/>
        <w:szCs w:val="16"/>
        <w:lang w:val="en-US"/>
      </w:rPr>
    </w:pPr>
    <w:r>
      <w:rPr>
        <w:rFonts w:cs="Arial"/>
        <w:sz w:val="16"/>
        <w:szCs w:val="16"/>
        <w:lang w:val="en-US"/>
      </w:rPr>
      <w:t>Citation of Authority</w:t>
    </w:r>
  </w:p>
  <w:p w14:paraId="3875EB0D" w14:textId="77777777" w:rsidR="002E18B2" w:rsidRPr="007868B2" w:rsidRDefault="002E18B2">
    <w:pPr>
      <w:pStyle w:val="Header"/>
      <w:tabs>
        <w:tab w:val="right" w:pos="9063"/>
      </w:tabs>
      <w:rPr>
        <w:rFonts w:cs="Arial"/>
        <w:sz w:val="20"/>
        <w:lang w:val="en-US"/>
      </w:rPr>
    </w:pPr>
  </w:p>
  <w:p w14:paraId="3875EB0E" w14:textId="77777777" w:rsidR="002E18B2" w:rsidRPr="007868B2" w:rsidRDefault="002E18B2">
    <w:pPr>
      <w:pStyle w:val="Header"/>
      <w:tabs>
        <w:tab w:val="right" w:pos="9063"/>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EB0F" w14:textId="7B4C92CC" w:rsidR="002E18B2" w:rsidRDefault="00A83020">
    <w:pPr>
      <w:jc w:val="center"/>
    </w:pPr>
    <w:r>
      <w:rPr>
        <w:noProof/>
      </w:rPr>
      <w:drawing>
        <wp:inline distT="0" distB="0" distL="0" distR="0" wp14:anchorId="43A89CD6" wp14:editId="369599FB">
          <wp:extent cx="1737360" cy="1653540"/>
          <wp:effectExtent l="0" t="0" r="0" b="3810"/>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653540"/>
                  </a:xfrm>
                  <a:prstGeom prst="rect">
                    <a:avLst/>
                  </a:prstGeom>
                  <a:noFill/>
                  <a:ln>
                    <a:noFill/>
                  </a:ln>
                </pic:spPr>
              </pic:pic>
            </a:graphicData>
          </a:graphic>
        </wp:inline>
      </w:drawing>
    </w:r>
  </w:p>
  <w:p w14:paraId="3875EB10" w14:textId="77777777" w:rsidR="002E18B2" w:rsidRDefault="002E18B2" w:rsidP="007868B2">
    <w:pPr>
      <w:pStyle w:val="Header"/>
      <w:jc w:val="center"/>
    </w:pPr>
  </w:p>
  <w:p w14:paraId="3875EB11" w14:textId="77777777" w:rsidR="002E18B2" w:rsidRDefault="002E18B2" w:rsidP="007868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F0D"/>
    <w:multiLevelType w:val="hybridMultilevel"/>
    <w:tmpl w:val="656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F51AAE"/>
    <w:multiLevelType w:val="hybridMultilevel"/>
    <w:tmpl w:val="AD3680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2C5231"/>
    <w:multiLevelType w:val="hybridMultilevel"/>
    <w:tmpl w:val="C108D3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A83385F"/>
    <w:multiLevelType w:val="hybridMultilevel"/>
    <w:tmpl w:val="8314FA5E"/>
    <w:lvl w:ilvl="0" w:tplc="0C09000F">
      <w:start w:val="1"/>
      <w:numFmt w:val="decimal"/>
      <w:lvlText w:val="%1."/>
      <w:lvlJc w:val="left"/>
      <w:pPr>
        <w:ind w:left="720" w:hanging="360"/>
      </w:pPr>
      <w:rPr>
        <w:rFonts w:hint="default"/>
      </w:rPr>
    </w:lvl>
    <w:lvl w:ilvl="1" w:tplc="683ADEB2">
      <w:start w:val="1"/>
      <w:numFmt w:val="lowerLetter"/>
      <w:lvlText w:val="(%2)"/>
      <w:lvlJc w:val="left"/>
      <w:pPr>
        <w:ind w:left="1440" w:hanging="360"/>
      </w:pPr>
      <w:rPr>
        <w:rFonts w:ascii="Arial" w:hAnsi="Arial"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355E9"/>
    <w:multiLevelType w:val="hybridMultilevel"/>
    <w:tmpl w:val="30441A92"/>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 w15:restartNumberingAfterBreak="0">
    <w:nsid w:val="24F9135C"/>
    <w:multiLevelType w:val="hybridMultilevel"/>
    <w:tmpl w:val="8F14901A"/>
    <w:lvl w:ilvl="0" w:tplc="6510926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375D52"/>
    <w:multiLevelType w:val="hybridMultilevel"/>
    <w:tmpl w:val="3DCAB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116094"/>
    <w:multiLevelType w:val="hybridMultilevel"/>
    <w:tmpl w:val="C8621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8E6931"/>
    <w:multiLevelType w:val="hybridMultilevel"/>
    <w:tmpl w:val="8634E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CE2BB2"/>
    <w:multiLevelType w:val="hybridMultilevel"/>
    <w:tmpl w:val="0E5643E8"/>
    <w:lvl w:ilvl="0" w:tplc="19BA7070">
      <w:start w:val="1"/>
      <w:numFmt w:val="decimal"/>
      <w:lvlText w:val="%1."/>
      <w:lvlJc w:val="left"/>
      <w:pPr>
        <w:ind w:left="720" w:hanging="720"/>
      </w:pPr>
      <w:rPr>
        <w:rFonts w:ascii="Arial"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43219"/>
    <w:multiLevelType w:val="hybridMultilevel"/>
    <w:tmpl w:val="4A0C4420"/>
    <w:lvl w:ilvl="0" w:tplc="13262144">
      <w:start w:val="1"/>
      <w:numFmt w:val="decimal"/>
      <w:lvlText w:val="%1."/>
      <w:lvlJc w:val="left"/>
      <w:pPr>
        <w:ind w:left="720" w:hanging="720"/>
      </w:pPr>
      <w:rPr>
        <w:rFonts w:ascii="Arial" w:hAnsi="Arial" w:cs="Arial" w:hint="default"/>
        <w:b w:val="0"/>
        <w:bCs/>
        <w:sz w:val="24"/>
        <w:szCs w:val="24"/>
      </w:rPr>
    </w:lvl>
    <w:lvl w:ilvl="1" w:tplc="683ADEB2">
      <w:start w:val="1"/>
      <w:numFmt w:val="lowerLetter"/>
      <w:lvlText w:val="(%2)"/>
      <w:lvlJc w:val="left"/>
      <w:pPr>
        <w:ind w:left="1440" w:hanging="360"/>
      </w:pPr>
      <w:rPr>
        <w:rFonts w:ascii="Arial" w:hAnsi="Arial" w:hint="default"/>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F9430E"/>
    <w:multiLevelType w:val="hybridMultilevel"/>
    <w:tmpl w:val="589E17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B7135DE"/>
    <w:multiLevelType w:val="hybridMultilevel"/>
    <w:tmpl w:val="91201F1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5070A06"/>
    <w:multiLevelType w:val="hybridMultilevel"/>
    <w:tmpl w:val="77184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DC68EE"/>
    <w:multiLevelType w:val="hybridMultilevel"/>
    <w:tmpl w:val="8B20B7F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715232E9"/>
    <w:multiLevelType w:val="hybridMultilevel"/>
    <w:tmpl w:val="46A0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420C94"/>
    <w:multiLevelType w:val="hybridMultilevel"/>
    <w:tmpl w:val="6212E4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6670C3"/>
    <w:multiLevelType w:val="hybridMultilevel"/>
    <w:tmpl w:val="5BC4EC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4347997">
    <w:abstractNumId w:val="10"/>
  </w:num>
  <w:num w:numId="2" w16cid:durableId="2004427256">
    <w:abstractNumId w:val="1"/>
  </w:num>
  <w:num w:numId="3" w16cid:durableId="548493375">
    <w:abstractNumId w:val="8"/>
  </w:num>
  <w:num w:numId="4" w16cid:durableId="1252276635">
    <w:abstractNumId w:val="3"/>
  </w:num>
  <w:num w:numId="5" w16cid:durableId="1400400477">
    <w:abstractNumId w:val="9"/>
  </w:num>
  <w:num w:numId="6" w16cid:durableId="1921593792">
    <w:abstractNumId w:val="12"/>
  </w:num>
  <w:num w:numId="7" w16cid:durableId="1132945083">
    <w:abstractNumId w:val="13"/>
  </w:num>
  <w:num w:numId="8" w16cid:durableId="638729634">
    <w:abstractNumId w:val="5"/>
  </w:num>
  <w:num w:numId="9" w16cid:durableId="1009865">
    <w:abstractNumId w:val="15"/>
  </w:num>
  <w:num w:numId="10" w16cid:durableId="1578857866">
    <w:abstractNumId w:val="16"/>
  </w:num>
  <w:num w:numId="11" w16cid:durableId="268196788">
    <w:abstractNumId w:val="2"/>
  </w:num>
  <w:num w:numId="12" w16cid:durableId="1506091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6332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6470182">
    <w:abstractNumId w:val="7"/>
  </w:num>
  <w:num w:numId="15" w16cid:durableId="303241951">
    <w:abstractNumId w:val="4"/>
  </w:num>
  <w:num w:numId="16" w16cid:durableId="1916814311">
    <w:abstractNumId w:val="6"/>
  </w:num>
  <w:num w:numId="17" w16cid:durableId="1872107634">
    <w:abstractNumId w:val="0"/>
  </w:num>
  <w:num w:numId="18" w16cid:durableId="745691311">
    <w:abstractNumId w:val="17"/>
  </w:num>
  <w:num w:numId="19" w16cid:durableId="1738939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A7"/>
    <w:rsid w:val="00017564"/>
    <w:rsid w:val="00073F40"/>
    <w:rsid w:val="00076DA4"/>
    <w:rsid w:val="000B220B"/>
    <w:rsid w:val="000B2FAE"/>
    <w:rsid w:val="000B5E2B"/>
    <w:rsid w:val="000D3692"/>
    <w:rsid w:val="001222BF"/>
    <w:rsid w:val="00130D0A"/>
    <w:rsid w:val="00134A9F"/>
    <w:rsid w:val="00143025"/>
    <w:rsid w:val="00143FF1"/>
    <w:rsid w:val="00152AE1"/>
    <w:rsid w:val="001550C2"/>
    <w:rsid w:val="00156D0B"/>
    <w:rsid w:val="00171777"/>
    <w:rsid w:val="00181FD7"/>
    <w:rsid w:val="0018517E"/>
    <w:rsid w:val="00187E8A"/>
    <w:rsid w:val="00193114"/>
    <w:rsid w:val="001A119A"/>
    <w:rsid w:val="001A21AC"/>
    <w:rsid w:val="001A6578"/>
    <w:rsid w:val="001C16FC"/>
    <w:rsid w:val="001C74DC"/>
    <w:rsid w:val="001D1C33"/>
    <w:rsid w:val="00202441"/>
    <w:rsid w:val="0021003F"/>
    <w:rsid w:val="00235A6E"/>
    <w:rsid w:val="002475DF"/>
    <w:rsid w:val="002518EF"/>
    <w:rsid w:val="00255D96"/>
    <w:rsid w:val="002611FA"/>
    <w:rsid w:val="00267479"/>
    <w:rsid w:val="00283C13"/>
    <w:rsid w:val="00296BBC"/>
    <w:rsid w:val="002B6230"/>
    <w:rsid w:val="002C74AD"/>
    <w:rsid w:val="002E18B2"/>
    <w:rsid w:val="002E6223"/>
    <w:rsid w:val="002F7089"/>
    <w:rsid w:val="00301D8C"/>
    <w:rsid w:val="00305A61"/>
    <w:rsid w:val="00342E53"/>
    <w:rsid w:val="003530E1"/>
    <w:rsid w:val="00372593"/>
    <w:rsid w:val="00373CA1"/>
    <w:rsid w:val="003851C7"/>
    <w:rsid w:val="00387698"/>
    <w:rsid w:val="003908E0"/>
    <w:rsid w:val="003A4A6E"/>
    <w:rsid w:val="003C23CB"/>
    <w:rsid w:val="003C375E"/>
    <w:rsid w:val="003C3CCD"/>
    <w:rsid w:val="003C785D"/>
    <w:rsid w:val="003D0176"/>
    <w:rsid w:val="00407EF6"/>
    <w:rsid w:val="00432F72"/>
    <w:rsid w:val="004352D8"/>
    <w:rsid w:val="004353E8"/>
    <w:rsid w:val="00443247"/>
    <w:rsid w:val="00457AFC"/>
    <w:rsid w:val="004723CD"/>
    <w:rsid w:val="0047690F"/>
    <w:rsid w:val="00477431"/>
    <w:rsid w:val="004841B7"/>
    <w:rsid w:val="00493F5B"/>
    <w:rsid w:val="004A6064"/>
    <w:rsid w:val="004A6BC2"/>
    <w:rsid w:val="004A6E96"/>
    <w:rsid w:val="004B7E4E"/>
    <w:rsid w:val="004C17AA"/>
    <w:rsid w:val="004D0759"/>
    <w:rsid w:val="004D1C72"/>
    <w:rsid w:val="004F1136"/>
    <w:rsid w:val="004F7353"/>
    <w:rsid w:val="00515C4F"/>
    <w:rsid w:val="00521344"/>
    <w:rsid w:val="00525F12"/>
    <w:rsid w:val="005302F4"/>
    <w:rsid w:val="005571FC"/>
    <w:rsid w:val="00566F7D"/>
    <w:rsid w:val="00576A8D"/>
    <w:rsid w:val="0058739B"/>
    <w:rsid w:val="00591DDA"/>
    <w:rsid w:val="00594A6F"/>
    <w:rsid w:val="005D3532"/>
    <w:rsid w:val="0061287B"/>
    <w:rsid w:val="00615E76"/>
    <w:rsid w:val="0061703D"/>
    <w:rsid w:val="0064056A"/>
    <w:rsid w:val="0064616A"/>
    <w:rsid w:val="00661471"/>
    <w:rsid w:val="00685CF2"/>
    <w:rsid w:val="00696F0E"/>
    <w:rsid w:val="006A0B23"/>
    <w:rsid w:val="006A4F7B"/>
    <w:rsid w:val="006A5A6B"/>
    <w:rsid w:val="006B1A60"/>
    <w:rsid w:val="006D017C"/>
    <w:rsid w:val="006D1C4F"/>
    <w:rsid w:val="006D2A55"/>
    <w:rsid w:val="006D7AB3"/>
    <w:rsid w:val="006E7C46"/>
    <w:rsid w:val="006F497B"/>
    <w:rsid w:val="0070042A"/>
    <w:rsid w:val="00713403"/>
    <w:rsid w:val="00720B01"/>
    <w:rsid w:val="00721787"/>
    <w:rsid w:val="00746CEB"/>
    <w:rsid w:val="00750012"/>
    <w:rsid w:val="007536A8"/>
    <w:rsid w:val="0075787B"/>
    <w:rsid w:val="007858BB"/>
    <w:rsid w:val="007868B2"/>
    <w:rsid w:val="00797FAE"/>
    <w:rsid w:val="007A36B9"/>
    <w:rsid w:val="007B0B3B"/>
    <w:rsid w:val="007C0F78"/>
    <w:rsid w:val="007C6381"/>
    <w:rsid w:val="007E5421"/>
    <w:rsid w:val="007F3FAE"/>
    <w:rsid w:val="007F5245"/>
    <w:rsid w:val="0081077C"/>
    <w:rsid w:val="00826AFC"/>
    <w:rsid w:val="00833AC2"/>
    <w:rsid w:val="0083465F"/>
    <w:rsid w:val="00846D97"/>
    <w:rsid w:val="0085106D"/>
    <w:rsid w:val="008625F5"/>
    <w:rsid w:val="00897358"/>
    <w:rsid w:val="008974CD"/>
    <w:rsid w:val="008B1CB0"/>
    <w:rsid w:val="008B5A96"/>
    <w:rsid w:val="008C035D"/>
    <w:rsid w:val="008C2DD9"/>
    <w:rsid w:val="008C5A31"/>
    <w:rsid w:val="008C67C0"/>
    <w:rsid w:val="008C69D0"/>
    <w:rsid w:val="008D07F1"/>
    <w:rsid w:val="008D0ACC"/>
    <w:rsid w:val="008D2E6C"/>
    <w:rsid w:val="008E5BFA"/>
    <w:rsid w:val="0092518E"/>
    <w:rsid w:val="0093272D"/>
    <w:rsid w:val="00936EB6"/>
    <w:rsid w:val="0094509F"/>
    <w:rsid w:val="009512B0"/>
    <w:rsid w:val="0095582A"/>
    <w:rsid w:val="009718FB"/>
    <w:rsid w:val="00974C37"/>
    <w:rsid w:val="009A10DD"/>
    <w:rsid w:val="009A30D7"/>
    <w:rsid w:val="009F097B"/>
    <w:rsid w:val="00A03C3B"/>
    <w:rsid w:val="00A11F55"/>
    <w:rsid w:val="00A174D7"/>
    <w:rsid w:val="00A25423"/>
    <w:rsid w:val="00A34FD2"/>
    <w:rsid w:val="00A83020"/>
    <w:rsid w:val="00A90DDF"/>
    <w:rsid w:val="00A95B4B"/>
    <w:rsid w:val="00AA1A5D"/>
    <w:rsid w:val="00AA5494"/>
    <w:rsid w:val="00AE79A7"/>
    <w:rsid w:val="00B16ED5"/>
    <w:rsid w:val="00B177E6"/>
    <w:rsid w:val="00B21541"/>
    <w:rsid w:val="00B460AB"/>
    <w:rsid w:val="00B558C1"/>
    <w:rsid w:val="00B62611"/>
    <w:rsid w:val="00B6484F"/>
    <w:rsid w:val="00B67524"/>
    <w:rsid w:val="00B72486"/>
    <w:rsid w:val="00B75E96"/>
    <w:rsid w:val="00BA1268"/>
    <w:rsid w:val="00BA137D"/>
    <w:rsid w:val="00BB3BAC"/>
    <w:rsid w:val="00BB4C84"/>
    <w:rsid w:val="00BB7020"/>
    <w:rsid w:val="00BD21F0"/>
    <w:rsid w:val="00BE6AA5"/>
    <w:rsid w:val="00C00989"/>
    <w:rsid w:val="00C12B44"/>
    <w:rsid w:val="00C2491B"/>
    <w:rsid w:val="00C551F9"/>
    <w:rsid w:val="00C70D99"/>
    <w:rsid w:val="00C76E72"/>
    <w:rsid w:val="00C8490A"/>
    <w:rsid w:val="00C87B11"/>
    <w:rsid w:val="00C97CA7"/>
    <w:rsid w:val="00CA17F8"/>
    <w:rsid w:val="00CA6359"/>
    <w:rsid w:val="00CC244A"/>
    <w:rsid w:val="00CC3579"/>
    <w:rsid w:val="00D06564"/>
    <w:rsid w:val="00D53619"/>
    <w:rsid w:val="00D5625D"/>
    <w:rsid w:val="00D87CD3"/>
    <w:rsid w:val="00D95FFC"/>
    <w:rsid w:val="00DC48A6"/>
    <w:rsid w:val="00DC70AF"/>
    <w:rsid w:val="00DD0597"/>
    <w:rsid w:val="00DD45B1"/>
    <w:rsid w:val="00DE050E"/>
    <w:rsid w:val="00DE0FC2"/>
    <w:rsid w:val="00DF494F"/>
    <w:rsid w:val="00E13910"/>
    <w:rsid w:val="00E145A5"/>
    <w:rsid w:val="00E4191E"/>
    <w:rsid w:val="00E54809"/>
    <w:rsid w:val="00E70BAE"/>
    <w:rsid w:val="00E924EE"/>
    <w:rsid w:val="00EA2D22"/>
    <w:rsid w:val="00EB3491"/>
    <w:rsid w:val="00ED76D7"/>
    <w:rsid w:val="00F03626"/>
    <w:rsid w:val="00F11BC6"/>
    <w:rsid w:val="00F25241"/>
    <w:rsid w:val="00F25DDA"/>
    <w:rsid w:val="00F374BB"/>
    <w:rsid w:val="00F46C5D"/>
    <w:rsid w:val="00F70540"/>
    <w:rsid w:val="00F70686"/>
    <w:rsid w:val="00F75503"/>
    <w:rsid w:val="00F906AB"/>
    <w:rsid w:val="00F909EA"/>
    <w:rsid w:val="00FA1ABE"/>
    <w:rsid w:val="00FC42E9"/>
    <w:rsid w:val="00FD0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5EAAF"/>
  <w15:docId w15:val="{E84AEA82-91B4-43A0-8B0A-0E832B4E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4616A"/>
    <w:pPr>
      <w:spacing w:before="100" w:beforeAutospacing="1" w:after="100" w:afterAutospacing="1"/>
    </w:pPr>
    <w:rPr>
      <w:rFonts w:ascii="Times New Roman" w:hAnsi="Times New Roman"/>
      <w:lang w:eastAsia="en-AU"/>
    </w:rPr>
  </w:style>
  <w:style w:type="paragraph" w:styleId="ListParagraph">
    <w:name w:val="List Paragraph"/>
    <w:basedOn w:val="Normal"/>
    <w:uiPriority w:val="34"/>
    <w:qFormat/>
    <w:rsid w:val="0064616A"/>
    <w:pPr>
      <w:ind w:left="720"/>
      <w:contextualSpacing/>
    </w:pPr>
  </w:style>
  <w:style w:type="paragraph" w:styleId="Header">
    <w:name w:val="header"/>
    <w:basedOn w:val="Normal"/>
    <w:link w:val="HeaderChar"/>
    <w:unhideWhenUsed/>
    <w:rsid w:val="007868B2"/>
    <w:pPr>
      <w:tabs>
        <w:tab w:val="center" w:pos="4513"/>
        <w:tab w:val="right" w:pos="9026"/>
      </w:tabs>
    </w:pPr>
  </w:style>
  <w:style w:type="character" w:customStyle="1" w:styleId="HeaderChar">
    <w:name w:val="Header Char"/>
    <w:basedOn w:val="DefaultParagraphFont"/>
    <w:link w:val="Header"/>
    <w:uiPriority w:val="99"/>
    <w:rsid w:val="007868B2"/>
    <w:rPr>
      <w:rFonts w:ascii="Arial" w:hAnsi="Arial"/>
      <w:sz w:val="24"/>
      <w:szCs w:val="24"/>
      <w:lang w:eastAsia="en-US"/>
    </w:rPr>
  </w:style>
  <w:style w:type="paragraph" w:styleId="Footer">
    <w:name w:val="footer"/>
    <w:basedOn w:val="Normal"/>
    <w:link w:val="FooterChar"/>
    <w:uiPriority w:val="99"/>
    <w:unhideWhenUsed/>
    <w:rsid w:val="007868B2"/>
    <w:pPr>
      <w:tabs>
        <w:tab w:val="center" w:pos="4513"/>
        <w:tab w:val="right" w:pos="9026"/>
      </w:tabs>
    </w:pPr>
  </w:style>
  <w:style w:type="character" w:customStyle="1" w:styleId="FooterChar">
    <w:name w:val="Footer Char"/>
    <w:basedOn w:val="DefaultParagraphFont"/>
    <w:link w:val="Footer"/>
    <w:uiPriority w:val="99"/>
    <w:rsid w:val="007868B2"/>
    <w:rPr>
      <w:rFonts w:ascii="Arial" w:hAnsi="Arial"/>
      <w:sz w:val="24"/>
      <w:szCs w:val="24"/>
      <w:lang w:eastAsia="en-US"/>
    </w:rPr>
  </w:style>
  <w:style w:type="paragraph" w:styleId="BalloonText">
    <w:name w:val="Balloon Text"/>
    <w:basedOn w:val="Normal"/>
    <w:link w:val="BalloonTextChar"/>
    <w:uiPriority w:val="99"/>
    <w:semiHidden/>
    <w:unhideWhenUsed/>
    <w:rsid w:val="00DD0597"/>
    <w:rPr>
      <w:rFonts w:ascii="Tahoma" w:hAnsi="Tahoma" w:cs="Tahoma"/>
      <w:sz w:val="16"/>
      <w:szCs w:val="16"/>
    </w:rPr>
  </w:style>
  <w:style w:type="character" w:customStyle="1" w:styleId="BalloonTextChar">
    <w:name w:val="Balloon Text Char"/>
    <w:basedOn w:val="DefaultParagraphFont"/>
    <w:link w:val="BalloonText"/>
    <w:uiPriority w:val="99"/>
    <w:semiHidden/>
    <w:rsid w:val="00DD0597"/>
    <w:rPr>
      <w:rFonts w:ascii="Tahoma" w:hAnsi="Tahoma" w:cs="Tahoma"/>
      <w:sz w:val="16"/>
      <w:szCs w:val="16"/>
      <w:lang w:eastAsia="en-US"/>
    </w:rPr>
  </w:style>
  <w:style w:type="paragraph" w:styleId="Revision">
    <w:name w:val="Revision"/>
    <w:hidden/>
    <w:uiPriority w:val="99"/>
    <w:semiHidden/>
    <w:rsid w:val="009F097B"/>
    <w:rPr>
      <w:rFonts w:ascii="Arial" w:hAnsi="Arial"/>
      <w:sz w:val="24"/>
      <w:szCs w:val="24"/>
      <w:lang w:eastAsia="en-US"/>
    </w:rPr>
  </w:style>
  <w:style w:type="character" w:styleId="CommentReference">
    <w:name w:val="annotation reference"/>
    <w:basedOn w:val="DefaultParagraphFont"/>
    <w:uiPriority w:val="99"/>
    <w:semiHidden/>
    <w:unhideWhenUsed/>
    <w:rsid w:val="00181FD7"/>
    <w:rPr>
      <w:sz w:val="16"/>
      <w:szCs w:val="16"/>
    </w:rPr>
  </w:style>
  <w:style w:type="paragraph" w:styleId="CommentText">
    <w:name w:val="annotation text"/>
    <w:basedOn w:val="Normal"/>
    <w:link w:val="CommentTextChar"/>
    <w:uiPriority w:val="99"/>
    <w:semiHidden/>
    <w:unhideWhenUsed/>
    <w:rsid w:val="00181FD7"/>
    <w:rPr>
      <w:sz w:val="20"/>
      <w:szCs w:val="20"/>
    </w:rPr>
  </w:style>
  <w:style w:type="character" w:customStyle="1" w:styleId="CommentTextChar">
    <w:name w:val="Comment Text Char"/>
    <w:basedOn w:val="DefaultParagraphFont"/>
    <w:link w:val="CommentText"/>
    <w:uiPriority w:val="99"/>
    <w:semiHidden/>
    <w:rsid w:val="00181FD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81FD7"/>
    <w:rPr>
      <w:b/>
      <w:bCs/>
    </w:rPr>
  </w:style>
  <w:style w:type="character" w:customStyle="1" w:styleId="CommentSubjectChar">
    <w:name w:val="Comment Subject Char"/>
    <w:basedOn w:val="CommentTextChar"/>
    <w:link w:val="CommentSubject"/>
    <w:uiPriority w:val="99"/>
    <w:semiHidden/>
    <w:rsid w:val="00181FD7"/>
    <w:rPr>
      <w:rFonts w:ascii="Arial" w:hAnsi="Arial"/>
      <w:b/>
      <w:bCs/>
      <w:lang w:eastAsia="en-US"/>
    </w:rPr>
  </w:style>
  <w:style w:type="paragraph" w:styleId="NoSpacing">
    <w:name w:val="No Spacing"/>
    <w:uiPriority w:val="1"/>
    <w:qFormat/>
    <w:rsid w:val="0071340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7648">
      <w:bodyDiv w:val="1"/>
      <w:marLeft w:val="0"/>
      <w:marRight w:val="0"/>
      <w:marTop w:val="0"/>
      <w:marBottom w:val="0"/>
      <w:divBdr>
        <w:top w:val="none" w:sz="0" w:space="0" w:color="auto"/>
        <w:left w:val="none" w:sz="0" w:space="0" w:color="auto"/>
        <w:bottom w:val="none" w:sz="0" w:space="0" w:color="auto"/>
        <w:right w:val="none" w:sz="0" w:space="0" w:color="auto"/>
      </w:divBdr>
    </w:div>
    <w:div w:id="368380003">
      <w:bodyDiv w:val="1"/>
      <w:marLeft w:val="0"/>
      <w:marRight w:val="0"/>
      <w:marTop w:val="0"/>
      <w:marBottom w:val="0"/>
      <w:divBdr>
        <w:top w:val="none" w:sz="0" w:space="0" w:color="auto"/>
        <w:left w:val="none" w:sz="0" w:space="0" w:color="auto"/>
        <w:bottom w:val="none" w:sz="0" w:space="0" w:color="auto"/>
        <w:right w:val="none" w:sz="0" w:space="0" w:color="auto"/>
      </w:divBdr>
    </w:div>
    <w:div w:id="470749297">
      <w:bodyDiv w:val="1"/>
      <w:marLeft w:val="0"/>
      <w:marRight w:val="0"/>
      <w:marTop w:val="0"/>
      <w:marBottom w:val="0"/>
      <w:divBdr>
        <w:top w:val="none" w:sz="0" w:space="0" w:color="auto"/>
        <w:left w:val="none" w:sz="0" w:space="0" w:color="auto"/>
        <w:bottom w:val="none" w:sz="0" w:space="0" w:color="auto"/>
        <w:right w:val="none" w:sz="0" w:space="0" w:color="auto"/>
      </w:divBdr>
    </w:div>
    <w:div w:id="721444812">
      <w:bodyDiv w:val="1"/>
      <w:marLeft w:val="0"/>
      <w:marRight w:val="0"/>
      <w:marTop w:val="0"/>
      <w:marBottom w:val="0"/>
      <w:divBdr>
        <w:top w:val="none" w:sz="0" w:space="0" w:color="auto"/>
        <w:left w:val="none" w:sz="0" w:space="0" w:color="auto"/>
        <w:bottom w:val="none" w:sz="0" w:space="0" w:color="auto"/>
        <w:right w:val="none" w:sz="0" w:space="0" w:color="auto"/>
      </w:divBdr>
    </w:div>
    <w:div w:id="1186670532">
      <w:bodyDiv w:val="1"/>
      <w:marLeft w:val="0"/>
      <w:marRight w:val="0"/>
      <w:marTop w:val="0"/>
      <w:marBottom w:val="0"/>
      <w:divBdr>
        <w:top w:val="none" w:sz="0" w:space="0" w:color="auto"/>
        <w:left w:val="none" w:sz="0" w:space="0" w:color="auto"/>
        <w:bottom w:val="none" w:sz="0" w:space="0" w:color="auto"/>
        <w:right w:val="none" w:sz="0" w:space="0" w:color="auto"/>
      </w:divBdr>
    </w:div>
    <w:div w:id="1337414827">
      <w:bodyDiv w:val="1"/>
      <w:marLeft w:val="0"/>
      <w:marRight w:val="0"/>
      <w:marTop w:val="0"/>
      <w:marBottom w:val="0"/>
      <w:divBdr>
        <w:top w:val="none" w:sz="0" w:space="0" w:color="auto"/>
        <w:left w:val="none" w:sz="0" w:space="0" w:color="auto"/>
        <w:bottom w:val="none" w:sz="0" w:space="0" w:color="auto"/>
        <w:right w:val="none" w:sz="0" w:space="0" w:color="auto"/>
      </w:divBdr>
    </w:div>
    <w:div w:id="19746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5527-0240-48F4-BB08-6A3D9AAA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1633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Kam</dc:creator>
  <cp:lastModifiedBy>Edwina Chapman</cp:lastModifiedBy>
  <cp:revision>2</cp:revision>
  <cp:lastPrinted>2023-08-17T06:30:00Z</cp:lastPrinted>
  <dcterms:created xsi:type="dcterms:W3CDTF">2023-09-12T00:02:00Z</dcterms:created>
  <dcterms:modified xsi:type="dcterms:W3CDTF">2023-09-12T00:02:00Z</dcterms:modified>
</cp:coreProperties>
</file>