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14DF" w14:textId="4393FF57" w:rsidR="00283FBC" w:rsidRPr="00E05327" w:rsidRDefault="000A4BCB" w:rsidP="00A5090A">
      <w:pPr>
        <w:spacing w:after="0" w:line="240" w:lineRule="auto"/>
        <w:jc w:val="center"/>
        <w:rPr>
          <w:rFonts w:ascii="Arial" w:eastAsia="Times New Roman" w:hAnsi="Arial" w:cs="Arial"/>
          <w:b/>
          <w:bCs/>
          <w:sz w:val="26"/>
          <w:szCs w:val="26"/>
        </w:rPr>
      </w:pPr>
      <w:r w:rsidRPr="00E05327">
        <w:rPr>
          <w:rFonts w:ascii="Arial" w:eastAsia="Times New Roman" w:hAnsi="Arial" w:cs="Arial"/>
          <w:b/>
          <w:bCs/>
          <w:sz w:val="26"/>
          <w:szCs w:val="26"/>
        </w:rPr>
        <w:t xml:space="preserve">SUPREME COURT PRACTICE NOTE SC EQ </w:t>
      </w:r>
      <w:r w:rsidR="001C5209" w:rsidRPr="00E05327">
        <w:rPr>
          <w:rFonts w:ascii="Arial" w:eastAsia="Times New Roman" w:hAnsi="Arial" w:cs="Arial"/>
          <w:b/>
          <w:bCs/>
          <w:sz w:val="26"/>
          <w:szCs w:val="26"/>
        </w:rPr>
        <w:t>4</w:t>
      </w:r>
    </w:p>
    <w:p w14:paraId="4A2C14E0" w14:textId="77777777" w:rsidR="00C4166C" w:rsidRPr="00E05327" w:rsidRDefault="00C4166C" w:rsidP="00A5090A">
      <w:pPr>
        <w:spacing w:after="0" w:line="240" w:lineRule="auto"/>
        <w:jc w:val="center"/>
        <w:rPr>
          <w:rFonts w:ascii="Arial" w:eastAsia="Times New Roman" w:hAnsi="Arial" w:cs="Arial"/>
          <w:b/>
          <w:bCs/>
          <w:sz w:val="26"/>
          <w:szCs w:val="26"/>
        </w:rPr>
      </w:pPr>
    </w:p>
    <w:p w14:paraId="4A2C14E1" w14:textId="684F4435" w:rsidR="00945388" w:rsidRPr="00E05327" w:rsidRDefault="00937FE1" w:rsidP="00A5090A">
      <w:pPr>
        <w:spacing w:after="0" w:line="240" w:lineRule="auto"/>
        <w:jc w:val="center"/>
        <w:rPr>
          <w:rFonts w:ascii="Arial" w:eastAsia="Times New Roman" w:hAnsi="Arial" w:cs="Arial"/>
          <w:b/>
          <w:bCs/>
          <w:sz w:val="26"/>
          <w:szCs w:val="26"/>
        </w:rPr>
      </w:pPr>
      <w:r>
        <w:rPr>
          <w:rFonts w:ascii="Arial" w:eastAsia="Times New Roman" w:hAnsi="Arial" w:cs="Arial"/>
          <w:b/>
          <w:bCs/>
          <w:sz w:val="26"/>
          <w:szCs w:val="26"/>
        </w:rPr>
        <w:t>Supreme Court Equity Division</w:t>
      </w:r>
      <w:r w:rsidR="00C4166C" w:rsidRPr="00E05327">
        <w:rPr>
          <w:rFonts w:ascii="Arial" w:eastAsia="Times New Roman" w:hAnsi="Arial" w:cs="Arial"/>
          <w:b/>
          <w:bCs/>
          <w:sz w:val="26"/>
          <w:szCs w:val="26"/>
        </w:rPr>
        <w:t>–</w:t>
      </w:r>
      <w:r w:rsidR="000A4BCB" w:rsidRPr="00E05327">
        <w:rPr>
          <w:rFonts w:ascii="Arial" w:eastAsia="Times New Roman" w:hAnsi="Arial" w:cs="Arial"/>
          <w:b/>
          <w:bCs/>
          <w:sz w:val="26"/>
          <w:szCs w:val="26"/>
        </w:rPr>
        <w:t xml:space="preserve"> </w:t>
      </w:r>
      <w:r w:rsidR="000973FC" w:rsidRPr="00E05327">
        <w:rPr>
          <w:rFonts w:ascii="Arial" w:eastAsia="Times New Roman" w:hAnsi="Arial" w:cs="Arial"/>
          <w:b/>
          <w:bCs/>
          <w:sz w:val="26"/>
          <w:szCs w:val="26"/>
        </w:rPr>
        <w:t>C</w:t>
      </w:r>
      <w:r>
        <w:rPr>
          <w:rFonts w:ascii="Arial" w:eastAsia="Times New Roman" w:hAnsi="Arial" w:cs="Arial"/>
          <w:b/>
          <w:bCs/>
          <w:sz w:val="26"/>
          <w:szCs w:val="26"/>
        </w:rPr>
        <w:t>orporations List</w:t>
      </w:r>
    </w:p>
    <w:p w14:paraId="57B485C6" w14:textId="77777777" w:rsidR="008437DF" w:rsidRPr="008437DF" w:rsidRDefault="008437DF" w:rsidP="00A5090A">
      <w:pPr>
        <w:spacing w:after="0" w:line="240" w:lineRule="auto"/>
        <w:jc w:val="both"/>
        <w:rPr>
          <w:rFonts w:ascii="Arial" w:eastAsia="Times New Roman" w:hAnsi="Arial" w:cs="Arial"/>
          <w:b/>
          <w:bCs/>
          <w:sz w:val="24"/>
          <w:szCs w:val="24"/>
        </w:rPr>
      </w:pPr>
    </w:p>
    <w:p w14:paraId="4A2C14E2" w14:textId="77777777" w:rsidR="00945388" w:rsidRPr="008437DF" w:rsidRDefault="00945388" w:rsidP="00A5090A">
      <w:pPr>
        <w:spacing w:after="0" w:line="240" w:lineRule="auto"/>
        <w:jc w:val="both"/>
        <w:rPr>
          <w:rFonts w:ascii="Arial" w:eastAsia="Times New Roman" w:hAnsi="Arial" w:cs="Arial"/>
          <w:b/>
          <w:bCs/>
          <w:sz w:val="24"/>
          <w:szCs w:val="24"/>
        </w:rPr>
      </w:pPr>
    </w:p>
    <w:p w14:paraId="5E575615" w14:textId="50A27CDE" w:rsidR="005A7A9C" w:rsidRDefault="005A7A9C" w:rsidP="0057600E">
      <w:pPr>
        <w:spacing w:after="0" w:line="240" w:lineRule="auto"/>
        <w:jc w:val="both"/>
        <w:rPr>
          <w:rFonts w:ascii="Arial" w:hAnsi="Arial" w:cs="Arial"/>
          <w:b/>
          <w:bCs/>
          <w:color w:val="000000"/>
          <w:sz w:val="24"/>
          <w:szCs w:val="24"/>
        </w:rPr>
      </w:pPr>
      <w:r w:rsidRPr="008437DF">
        <w:rPr>
          <w:rFonts w:ascii="Arial" w:hAnsi="Arial" w:cs="Arial"/>
          <w:b/>
          <w:bCs/>
          <w:color w:val="000000"/>
          <w:sz w:val="24"/>
          <w:szCs w:val="24"/>
        </w:rPr>
        <w:t>Commencement</w:t>
      </w:r>
    </w:p>
    <w:p w14:paraId="049D3CEC" w14:textId="77777777" w:rsidR="0057600E" w:rsidRPr="008437DF" w:rsidRDefault="0057600E" w:rsidP="0057600E">
      <w:pPr>
        <w:spacing w:after="0" w:line="240" w:lineRule="auto"/>
        <w:jc w:val="both"/>
        <w:rPr>
          <w:rFonts w:ascii="Arial" w:hAnsi="Arial" w:cs="Arial"/>
          <w:b/>
          <w:bCs/>
          <w:color w:val="000000"/>
          <w:sz w:val="24"/>
          <w:szCs w:val="24"/>
        </w:rPr>
      </w:pPr>
    </w:p>
    <w:p w14:paraId="452084B5" w14:textId="46020ED2" w:rsidR="0051515C" w:rsidRPr="008437DF" w:rsidRDefault="005A7A9C" w:rsidP="0057600E">
      <w:pPr>
        <w:shd w:val="clear" w:color="auto" w:fill="FFFFFF"/>
        <w:spacing w:after="0" w:line="240" w:lineRule="auto"/>
        <w:ind w:left="720" w:hanging="720"/>
        <w:jc w:val="both"/>
        <w:rPr>
          <w:rFonts w:ascii="Arial" w:hAnsi="Arial" w:cs="Arial"/>
          <w:vanish/>
          <w:color w:val="000000"/>
          <w:sz w:val="24"/>
          <w:szCs w:val="24"/>
        </w:rPr>
      </w:pPr>
      <w:r w:rsidRPr="008437DF">
        <w:rPr>
          <w:rFonts w:ascii="Arial" w:hAnsi="Arial" w:cs="Arial"/>
          <w:color w:val="000000"/>
          <w:sz w:val="24"/>
          <w:szCs w:val="24"/>
        </w:rPr>
        <w:t>1.</w:t>
      </w:r>
      <w:r w:rsidR="008437DF" w:rsidRPr="008437DF">
        <w:rPr>
          <w:rFonts w:ascii="Arial" w:hAnsi="Arial" w:cs="Arial"/>
          <w:color w:val="000000"/>
          <w:sz w:val="24"/>
          <w:szCs w:val="24"/>
        </w:rPr>
        <w:tab/>
      </w:r>
      <w:r w:rsidR="003B55CD" w:rsidRPr="008437DF">
        <w:rPr>
          <w:rFonts w:ascii="Arial" w:hAnsi="Arial" w:cs="Arial"/>
          <w:color w:val="000000"/>
          <w:sz w:val="24"/>
          <w:szCs w:val="24"/>
        </w:rPr>
        <w:t xml:space="preserve">This Practice Note was issued on </w:t>
      </w:r>
      <w:r w:rsidR="001C0DD5">
        <w:rPr>
          <w:rFonts w:ascii="Arial" w:hAnsi="Arial" w:cs="Arial"/>
          <w:color w:val="000000"/>
          <w:sz w:val="24"/>
          <w:szCs w:val="24"/>
        </w:rPr>
        <w:t>13</w:t>
      </w:r>
      <w:r w:rsidR="00A23380">
        <w:rPr>
          <w:rFonts w:ascii="Arial" w:hAnsi="Arial" w:cs="Arial"/>
          <w:color w:val="000000"/>
          <w:sz w:val="24"/>
          <w:szCs w:val="24"/>
        </w:rPr>
        <w:t xml:space="preserve"> October</w:t>
      </w:r>
      <w:r w:rsidR="008C420C" w:rsidRPr="008437DF">
        <w:rPr>
          <w:rFonts w:ascii="Arial" w:hAnsi="Arial" w:cs="Arial"/>
          <w:color w:val="000000"/>
          <w:sz w:val="24"/>
          <w:szCs w:val="24"/>
        </w:rPr>
        <w:t xml:space="preserve"> 2023</w:t>
      </w:r>
      <w:r w:rsidR="00491A1F" w:rsidRPr="008437DF">
        <w:rPr>
          <w:rFonts w:ascii="Arial" w:hAnsi="Arial" w:cs="Arial"/>
          <w:color w:val="000000"/>
          <w:sz w:val="24"/>
          <w:szCs w:val="24"/>
        </w:rPr>
        <w:t xml:space="preserve"> </w:t>
      </w:r>
      <w:r w:rsidR="003B55CD" w:rsidRPr="008437DF">
        <w:rPr>
          <w:rFonts w:ascii="Arial" w:hAnsi="Arial" w:cs="Arial"/>
          <w:color w:val="000000"/>
          <w:sz w:val="24"/>
          <w:szCs w:val="24"/>
        </w:rPr>
        <w:t xml:space="preserve">and </w:t>
      </w:r>
      <w:r w:rsidR="008C420C" w:rsidRPr="008437DF">
        <w:rPr>
          <w:rFonts w:ascii="Arial" w:hAnsi="Arial" w:cs="Arial"/>
          <w:color w:val="000000"/>
          <w:sz w:val="24"/>
          <w:szCs w:val="24"/>
        </w:rPr>
        <w:t xml:space="preserve">will </w:t>
      </w:r>
      <w:r w:rsidR="003B55CD" w:rsidRPr="008437DF">
        <w:rPr>
          <w:rFonts w:ascii="Arial" w:hAnsi="Arial" w:cs="Arial"/>
          <w:color w:val="000000"/>
          <w:sz w:val="24"/>
          <w:szCs w:val="24"/>
        </w:rPr>
        <w:t xml:space="preserve">commence on </w:t>
      </w:r>
      <w:r w:rsidR="001C0DD5">
        <w:rPr>
          <w:rFonts w:ascii="Arial" w:hAnsi="Arial" w:cs="Arial"/>
          <w:color w:val="000000"/>
          <w:sz w:val="24"/>
          <w:szCs w:val="24"/>
        </w:rPr>
        <w:t>18</w:t>
      </w:r>
      <w:r w:rsidR="00A23380">
        <w:rPr>
          <w:rFonts w:ascii="Arial" w:hAnsi="Arial" w:cs="Arial"/>
          <w:color w:val="000000"/>
          <w:sz w:val="24"/>
          <w:szCs w:val="24"/>
        </w:rPr>
        <w:t xml:space="preserve"> October </w:t>
      </w:r>
      <w:r w:rsidR="008C420C" w:rsidRPr="008437DF">
        <w:rPr>
          <w:rFonts w:ascii="Arial" w:hAnsi="Arial" w:cs="Arial"/>
          <w:color w:val="000000"/>
          <w:sz w:val="24"/>
          <w:szCs w:val="24"/>
        </w:rPr>
        <w:t>2023</w:t>
      </w:r>
      <w:r w:rsidR="003B55CD" w:rsidRPr="008437DF">
        <w:rPr>
          <w:rFonts w:ascii="Arial" w:hAnsi="Arial" w:cs="Arial"/>
          <w:color w:val="000000"/>
          <w:sz w:val="24"/>
          <w:szCs w:val="24"/>
        </w:rPr>
        <w:t xml:space="preserve">. </w:t>
      </w:r>
      <w:r w:rsidR="007F1A4F">
        <w:rPr>
          <w:rFonts w:ascii="Arial" w:hAnsi="Arial" w:cs="Arial"/>
          <w:color w:val="000000"/>
          <w:sz w:val="24"/>
          <w:szCs w:val="24"/>
        </w:rPr>
        <w:t xml:space="preserve"> </w:t>
      </w:r>
      <w:r w:rsidR="003B55CD" w:rsidRPr="008437DF">
        <w:rPr>
          <w:rFonts w:ascii="Arial" w:hAnsi="Arial" w:cs="Arial"/>
          <w:color w:val="000000"/>
          <w:sz w:val="24"/>
          <w:szCs w:val="24"/>
        </w:rPr>
        <w:t xml:space="preserve">It replaces former Practice Note SC Eq 4 issued on </w:t>
      </w:r>
      <w:r w:rsidR="00A23380">
        <w:rPr>
          <w:rFonts w:ascii="Arial" w:hAnsi="Arial" w:cs="Arial"/>
          <w:color w:val="000000"/>
          <w:sz w:val="24"/>
          <w:szCs w:val="24"/>
        </w:rPr>
        <w:t>19 May 2023</w:t>
      </w:r>
      <w:r w:rsidR="003B55CD" w:rsidRPr="008437DF">
        <w:rPr>
          <w:rFonts w:ascii="Arial" w:hAnsi="Arial" w:cs="Arial"/>
          <w:color w:val="000000"/>
          <w:sz w:val="24"/>
          <w:szCs w:val="24"/>
        </w:rPr>
        <w:t>.</w:t>
      </w:r>
    </w:p>
    <w:p w14:paraId="31367BDF" w14:textId="1F36EF45" w:rsidR="005A7A9C" w:rsidRDefault="005A7A9C" w:rsidP="0057600E">
      <w:pPr>
        <w:shd w:val="clear" w:color="auto" w:fill="FFFFFF"/>
        <w:spacing w:after="0"/>
        <w:jc w:val="both"/>
        <w:rPr>
          <w:rFonts w:ascii="Arial" w:hAnsi="Arial" w:cs="Arial"/>
          <w:b/>
          <w:bCs/>
          <w:color w:val="000000"/>
          <w:sz w:val="24"/>
          <w:szCs w:val="24"/>
        </w:rPr>
      </w:pPr>
    </w:p>
    <w:p w14:paraId="1985F320" w14:textId="77777777" w:rsidR="0057600E" w:rsidRPr="008437DF" w:rsidRDefault="0057600E" w:rsidP="0057600E">
      <w:pPr>
        <w:shd w:val="clear" w:color="auto" w:fill="FFFFFF"/>
        <w:spacing w:after="0"/>
        <w:jc w:val="both"/>
        <w:rPr>
          <w:rFonts w:ascii="Arial" w:hAnsi="Arial" w:cs="Arial"/>
          <w:b/>
          <w:bCs/>
          <w:color w:val="000000"/>
          <w:sz w:val="24"/>
          <w:szCs w:val="24"/>
        </w:rPr>
      </w:pPr>
    </w:p>
    <w:p w14:paraId="21A5BD4B" w14:textId="42CCC9EC" w:rsidR="008437DF" w:rsidRDefault="0051515C" w:rsidP="0057600E">
      <w:pPr>
        <w:shd w:val="clear" w:color="auto" w:fill="FFFFFF"/>
        <w:spacing w:after="0" w:line="240" w:lineRule="auto"/>
        <w:ind w:left="720" w:hanging="720"/>
        <w:jc w:val="both"/>
        <w:rPr>
          <w:rFonts w:ascii="Arial" w:hAnsi="Arial" w:cs="Arial"/>
          <w:b/>
          <w:bCs/>
          <w:color w:val="000000"/>
          <w:sz w:val="24"/>
          <w:szCs w:val="24"/>
        </w:rPr>
      </w:pPr>
      <w:r w:rsidRPr="008437DF">
        <w:rPr>
          <w:rFonts w:ascii="Arial" w:hAnsi="Arial" w:cs="Arial"/>
          <w:b/>
          <w:bCs/>
          <w:color w:val="000000"/>
          <w:sz w:val="24"/>
          <w:szCs w:val="24"/>
        </w:rPr>
        <w:t>Introduction</w:t>
      </w:r>
    </w:p>
    <w:p w14:paraId="456B3E86" w14:textId="77777777" w:rsidR="0057600E" w:rsidRDefault="0057600E" w:rsidP="0057600E">
      <w:pPr>
        <w:shd w:val="clear" w:color="auto" w:fill="FFFFFF"/>
        <w:spacing w:after="0" w:line="240" w:lineRule="auto"/>
        <w:ind w:left="720" w:hanging="720"/>
        <w:jc w:val="both"/>
        <w:rPr>
          <w:rFonts w:ascii="Arial" w:hAnsi="Arial" w:cs="Arial"/>
          <w:color w:val="000000"/>
          <w:sz w:val="24"/>
          <w:szCs w:val="24"/>
        </w:rPr>
      </w:pPr>
    </w:p>
    <w:p w14:paraId="33D7E636" w14:textId="3E4A61B6" w:rsidR="0051515C" w:rsidRDefault="00A75123" w:rsidP="0057600E">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This Practice Note relates to the structure and operation of the Corporations List in the Equity Division.</w:t>
      </w:r>
    </w:p>
    <w:p w14:paraId="46936473" w14:textId="77777777" w:rsidR="0057600E" w:rsidRPr="008437DF" w:rsidRDefault="0057600E" w:rsidP="0057600E">
      <w:pPr>
        <w:shd w:val="clear" w:color="auto" w:fill="FFFFFF"/>
        <w:spacing w:after="0" w:line="240" w:lineRule="auto"/>
        <w:ind w:left="720" w:hanging="720"/>
        <w:jc w:val="both"/>
        <w:rPr>
          <w:rFonts w:ascii="Arial" w:hAnsi="Arial" w:cs="Arial"/>
          <w:color w:val="000000"/>
          <w:sz w:val="24"/>
          <w:szCs w:val="24"/>
        </w:rPr>
      </w:pPr>
    </w:p>
    <w:p w14:paraId="4D7F606A" w14:textId="77777777" w:rsidR="008437DF" w:rsidRDefault="00A75123" w:rsidP="0057600E">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3</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All proceedings and applications in the Corporations List (except those in the Corporations Registrar’s List) will be case managed by the Corporations List Judge with the aim of achieving a speedy resolution of the real issues in the proceedings. There will also be a Corporations Duty Judge available at all times to hear any urgent applications in Corporations Matters.</w:t>
      </w:r>
    </w:p>
    <w:p w14:paraId="469FC114" w14:textId="79BF07DC" w:rsidR="008437DF"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br/>
      </w:r>
      <w:r w:rsidRPr="008437DF">
        <w:rPr>
          <w:rFonts w:ascii="Arial" w:hAnsi="Arial" w:cs="Arial"/>
          <w:b/>
          <w:bCs/>
          <w:color w:val="000000"/>
          <w:sz w:val="24"/>
          <w:szCs w:val="24"/>
        </w:rPr>
        <w:t>Application</w:t>
      </w:r>
      <w:r w:rsidRPr="008437DF">
        <w:rPr>
          <w:rFonts w:ascii="Arial" w:hAnsi="Arial" w:cs="Arial"/>
          <w:color w:val="000000"/>
          <w:sz w:val="24"/>
          <w:szCs w:val="24"/>
        </w:rPr>
        <w:br/>
      </w:r>
      <w:r w:rsidRPr="008437DF">
        <w:rPr>
          <w:rFonts w:ascii="Arial" w:hAnsi="Arial" w:cs="Arial"/>
          <w:color w:val="000000"/>
          <w:sz w:val="24"/>
          <w:szCs w:val="24"/>
        </w:rPr>
        <w:br/>
        <w:t>4.</w:t>
      </w:r>
      <w:r w:rsidR="008437DF">
        <w:rPr>
          <w:rFonts w:ascii="Arial" w:hAnsi="Arial" w:cs="Arial"/>
          <w:color w:val="000000"/>
          <w:sz w:val="24"/>
          <w:szCs w:val="24"/>
        </w:rPr>
        <w:tab/>
      </w:r>
      <w:r w:rsidRPr="008437DF">
        <w:rPr>
          <w:rFonts w:ascii="Arial" w:hAnsi="Arial" w:cs="Arial"/>
          <w:color w:val="000000"/>
          <w:sz w:val="24"/>
          <w:szCs w:val="24"/>
        </w:rPr>
        <w:t xml:space="preserve">This Practice Note applies to new and existing Corporations Matters in the </w:t>
      </w:r>
      <w:r w:rsidR="008437DF">
        <w:rPr>
          <w:rFonts w:ascii="Arial" w:hAnsi="Arial" w:cs="Arial"/>
          <w:color w:val="000000"/>
          <w:sz w:val="24"/>
          <w:szCs w:val="24"/>
        </w:rPr>
        <w:tab/>
      </w:r>
      <w:r w:rsidRPr="008437DF">
        <w:rPr>
          <w:rFonts w:ascii="Arial" w:hAnsi="Arial" w:cs="Arial"/>
          <w:color w:val="000000"/>
          <w:sz w:val="24"/>
          <w:szCs w:val="24"/>
        </w:rPr>
        <w:t>Equity Division.</w:t>
      </w:r>
    </w:p>
    <w:p w14:paraId="7CA778A2" w14:textId="3878E733" w:rsidR="0051515C"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br/>
      </w:r>
      <w:r w:rsidRPr="008437DF">
        <w:rPr>
          <w:rFonts w:ascii="Arial" w:hAnsi="Arial" w:cs="Arial"/>
          <w:b/>
          <w:bCs/>
          <w:color w:val="000000"/>
          <w:sz w:val="24"/>
          <w:szCs w:val="24"/>
        </w:rPr>
        <w:t>Definitions</w:t>
      </w:r>
      <w:r w:rsidRPr="008437DF">
        <w:rPr>
          <w:rFonts w:ascii="Arial" w:hAnsi="Arial" w:cs="Arial"/>
          <w:color w:val="000000"/>
          <w:sz w:val="24"/>
          <w:szCs w:val="24"/>
        </w:rPr>
        <w:br/>
      </w:r>
      <w:r w:rsidRPr="008437DF">
        <w:rPr>
          <w:rFonts w:ascii="Arial" w:hAnsi="Arial" w:cs="Arial"/>
          <w:color w:val="000000"/>
          <w:sz w:val="24"/>
          <w:szCs w:val="24"/>
        </w:rPr>
        <w:br/>
        <w:t>5.</w:t>
      </w:r>
      <w:r w:rsidR="008437DF">
        <w:rPr>
          <w:rFonts w:ascii="Arial" w:hAnsi="Arial" w:cs="Arial"/>
          <w:color w:val="000000"/>
          <w:sz w:val="24"/>
          <w:szCs w:val="24"/>
        </w:rPr>
        <w:tab/>
      </w:r>
      <w:r w:rsidRPr="008437DF">
        <w:rPr>
          <w:rFonts w:ascii="Arial" w:hAnsi="Arial" w:cs="Arial"/>
          <w:color w:val="000000"/>
          <w:sz w:val="24"/>
          <w:szCs w:val="24"/>
        </w:rPr>
        <w:t>In this Practice Note:</w:t>
      </w:r>
    </w:p>
    <w:p w14:paraId="114A55D0" w14:textId="77777777" w:rsidR="00A5090A" w:rsidRPr="008437DF" w:rsidRDefault="00A5090A" w:rsidP="0057600E">
      <w:pPr>
        <w:shd w:val="clear" w:color="auto" w:fill="FFFFFF"/>
        <w:spacing w:after="0" w:line="240" w:lineRule="auto"/>
        <w:jc w:val="both"/>
        <w:rPr>
          <w:rFonts w:ascii="Arial" w:hAnsi="Arial" w:cs="Arial"/>
          <w:color w:val="000000"/>
          <w:sz w:val="24"/>
          <w:szCs w:val="24"/>
        </w:rPr>
      </w:pPr>
    </w:p>
    <w:p w14:paraId="30425273" w14:textId="05E78AD8" w:rsidR="00A5090A" w:rsidRDefault="0051515C" w:rsidP="0057600E">
      <w:pPr>
        <w:shd w:val="clear" w:color="auto" w:fill="FFFFFF"/>
        <w:spacing w:after="0" w:line="240" w:lineRule="auto"/>
        <w:ind w:left="720"/>
        <w:jc w:val="both"/>
        <w:rPr>
          <w:rFonts w:ascii="Arial" w:hAnsi="Arial" w:cs="Arial"/>
          <w:color w:val="000000"/>
          <w:sz w:val="24"/>
          <w:szCs w:val="24"/>
        </w:rPr>
      </w:pPr>
      <w:r w:rsidRPr="008437DF">
        <w:rPr>
          <w:rFonts w:ascii="Arial" w:hAnsi="Arial" w:cs="Arial"/>
          <w:b/>
          <w:bCs/>
          <w:color w:val="000000"/>
          <w:sz w:val="24"/>
          <w:szCs w:val="24"/>
        </w:rPr>
        <w:t>Corporations Judges </w:t>
      </w:r>
      <w:r w:rsidRPr="008437DF">
        <w:rPr>
          <w:rFonts w:ascii="Arial" w:hAnsi="Arial" w:cs="Arial"/>
          <w:color w:val="000000"/>
          <w:sz w:val="24"/>
          <w:szCs w:val="24"/>
        </w:rPr>
        <w:t>means the List Judge and each other Judge of the Equity Division for the time being listed to hear Corporations Matters</w:t>
      </w:r>
      <w:r w:rsidRPr="008437DF">
        <w:rPr>
          <w:rFonts w:ascii="Arial" w:hAnsi="Arial" w:cs="Arial"/>
          <w:color w:val="000000"/>
          <w:sz w:val="24"/>
          <w:szCs w:val="24"/>
        </w:rPr>
        <w:br/>
      </w:r>
      <w:r w:rsidRPr="008437DF">
        <w:rPr>
          <w:rFonts w:ascii="Arial" w:hAnsi="Arial" w:cs="Arial"/>
          <w:color w:val="000000"/>
          <w:sz w:val="24"/>
          <w:szCs w:val="24"/>
        </w:rPr>
        <w:br/>
      </w:r>
      <w:r w:rsidRPr="008437DF">
        <w:rPr>
          <w:rFonts w:ascii="Arial" w:hAnsi="Arial" w:cs="Arial"/>
          <w:b/>
          <w:bCs/>
          <w:color w:val="000000"/>
          <w:sz w:val="24"/>
          <w:szCs w:val="24"/>
        </w:rPr>
        <w:t>Corporations List </w:t>
      </w:r>
      <w:r w:rsidRPr="008437DF">
        <w:rPr>
          <w:rFonts w:ascii="Arial" w:hAnsi="Arial" w:cs="Arial"/>
          <w:color w:val="000000"/>
          <w:sz w:val="24"/>
          <w:szCs w:val="24"/>
        </w:rPr>
        <w:t>means the List administered by the List Judge</w:t>
      </w:r>
      <w:r w:rsidRPr="008437DF">
        <w:rPr>
          <w:rFonts w:ascii="Arial" w:hAnsi="Arial" w:cs="Arial"/>
          <w:color w:val="000000"/>
          <w:sz w:val="24"/>
          <w:szCs w:val="24"/>
        </w:rPr>
        <w:br/>
      </w:r>
      <w:r w:rsidRPr="008437DF">
        <w:rPr>
          <w:rFonts w:ascii="Arial" w:hAnsi="Arial" w:cs="Arial"/>
          <w:color w:val="000000"/>
          <w:sz w:val="24"/>
          <w:szCs w:val="24"/>
        </w:rPr>
        <w:br/>
      </w:r>
      <w:r w:rsidRPr="008437DF">
        <w:rPr>
          <w:rFonts w:ascii="Arial" w:hAnsi="Arial" w:cs="Arial"/>
          <w:b/>
          <w:bCs/>
          <w:color w:val="000000"/>
          <w:sz w:val="24"/>
          <w:szCs w:val="24"/>
        </w:rPr>
        <w:t>Corporations Matters </w:t>
      </w:r>
      <w:r w:rsidRPr="008437DF">
        <w:rPr>
          <w:rFonts w:ascii="Arial" w:hAnsi="Arial" w:cs="Arial"/>
          <w:color w:val="000000"/>
          <w:sz w:val="24"/>
          <w:szCs w:val="24"/>
        </w:rPr>
        <w:t>include any proceedings or applications pursuant to or in respect of any matter relating to the </w:t>
      </w:r>
      <w:r w:rsidRPr="008437DF">
        <w:rPr>
          <w:rFonts w:ascii="Arial" w:hAnsi="Arial" w:cs="Arial"/>
          <w:i/>
          <w:iCs/>
          <w:color w:val="000000"/>
          <w:sz w:val="24"/>
          <w:szCs w:val="24"/>
        </w:rPr>
        <w:t>Corporations Act</w:t>
      </w:r>
      <w:r w:rsidRPr="00A244FB">
        <w:rPr>
          <w:rFonts w:ascii="Arial" w:hAnsi="Arial" w:cs="Arial"/>
          <w:i/>
          <w:iCs/>
          <w:color w:val="000000"/>
          <w:sz w:val="24"/>
          <w:szCs w:val="24"/>
        </w:rPr>
        <w:t> 2001</w:t>
      </w:r>
      <w:r w:rsidRPr="008437DF">
        <w:rPr>
          <w:rFonts w:ascii="Arial" w:hAnsi="Arial" w:cs="Arial"/>
          <w:color w:val="000000"/>
          <w:sz w:val="24"/>
          <w:szCs w:val="24"/>
        </w:rPr>
        <w:t xml:space="preserve"> (Cth), the </w:t>
      </w:r>
      <w:r w:rsidRPr="008437DF">
        <w:rPr>
          <w:rFonts w:ascii="Arial" w:hAnsi="Arial" w:cs="Arial"/>
          <w:i/>
          <w:iCs/>
          <w:color w:val="000000"/>
          <w:sz w:val="24"/>
          <w:szCs w:val="24"/>
        </w:rPr>
        <w:t>Australian Securities and Investments Commission Act</w:t>
      </w:r>
      <w:r w:rsidRPr="008437DF">
        <w:rPr>
          <w:rFonts w:ascii="Arial" w:hAnsi="Arial" w:cs="Arial"/>
          <w:color w:val="000000"/>
          <w:sz w:val="24"/>
          <w:szCs w:val="24"/>
        </w:rPr>
        <w:t> </w:t>
      </w:r>
      <w:r w:rsidRPr="00A244FB">
        <w:rPr>
          <w:rFonts w:ascii="Arial" w:hAnsi="Arial" w:cs="Arial"/>
          <w:i/>
          <w:iCs/>
          <w:color w:val="000000"/>
          <w:sz w:val="24"/>
          <w:szCs w:val="24"/>
        </w:rPr>
        <w:t>2001</w:t>
      </w:r>
      <w:r w:rsidRPr="008437DF">
        <w:rPr>
          <w:rFonts w:ascii="Arial" w:hAnsi="Arial" w:cs="Arial"/>
          <w:color w:val="000000"/>
          <w:sz w:val="24"/>
          <w:szCs w:val="24"/>
        </w:rPr>
        <w:t xml:space="preserve"> (Cth), the </w:t>
      </w:r>
      <w:r w:rsidRPr="008437DF">
        <w:rPr>
          <w:rFonts w:ascii="Arial" w:hAnsi="Arial" w:cs="Arial"/>
          <w:i/>
          <w:iCs/>
          <w:color w:val="000000"/>
          <w:sz w:val="24"/>
          <w:szCs w:val="24"/>
        </w:rPr>
        <w:t>Cross-Border Insolvency Act</w:t>
      </w:r>
      <w:r w:rsidRPr="00A244FB">
        <w:rPr>
          <w:rFonts w:ascii="Arial" w:hAnsi="Arial" w:cs="Arial"/>
          <w:i/>
          <w:iCs/>
          <w:color w:val="000000"/>
          <w:sz w:val="24"/>
          <w:szCs w:val="24"/>
        </w:rPr>
        <w:t> 2008</w:t>
      </w:r>
      <w:r w:rsidRPr="008437DF">
        <w:rPr>
          <w:rFonts w:ascii="Arial" w:hAnsi="Arial" w:cs="Arial"/>
          <w:color w:val="000000"/>
          <w:sz w:val="24"/>
          <w:szCs w:val="24"/>
        </w:rPr>
        <w:t xml:space="preserve"> (Cth) or the </w:t>
      </w:r>
      <w:r w:rsidRPr="00A244FB">
        <w:rPr>
          <w:rFonts w:ascii="Arial" w:hAnsi="Arial" w:cs="Arial"/>
          <w:color w:val="000000"/>
          <w:sz w:val="24"/>
          <w:szCs w:val="24"/>
        </w:rPr>
        <w:t>Supreme Court (Corporations) Rules 1999</w:t>
      </w:r>
      <w:r w:rsidR="00A244FB">
        <w:rPr>
          <w:rFonts w:ascii="Arial" w:hAnsi="Arial" w:cs="Arial"/>
          <w:color w:val="000000"/>
          <w:sz w:val="24"/>
          <w:szCs w:val="24"/>
        </w:rPr>
        <w:t xml:space="preserve"> </w:t>
      </w:r>
      <w:r w:rsidRPr="008437DF">
        <w:rPr>
          <w:rFonts w:ascii="Arial" w:hAnsi="Arial" w:cs="Arial"/>
          <w:color w:val="000000"/>
          <w:sz w:val="24"/>
          <w:szCs w:val="24"/>
        </w:rPr>
        <w:t>and any proceedings or applications relating to other incorporated bodies such as co-operatives and incorporated associations</w:t>
      </w:r>
    </w:p>
    <w:p w14:paraId="7B33E107" w14:textId="173D9323" w:rsidR="008437DF" w:rsidRDefault="0051515C" w:rsidP="0057600E">
      <w:pPr>
        <w:shd w:val="clear" w:color="auto" w:fill="FFFFFF"/>
        <w:spacing w:after="0" w:line="240" w:lineRule="auto"/>
        <w:ind w:left="720"/>
        <w:jc w:val="both"/>
        <w:rPr>
          <w:rFonts w:ascii="Arial" w:hAnsi="Arial" w:cs="Arial"/>
          <w:color w:val="000000"/>
          <w:sz w:val="24"/>
          <w:szCs w:val="24"/>
        </w:rPr>
      </w:pPr>
      <w:r w:rsidRPr="008437DF">
        <w:rPr>
          <w:rFonts w:ascii="Arial" w:hAnsi="Arial" w:cs="Arial"/>
          <w:color w:val="000000"/>
          <w:sz w:val="24"/>
          <w:szCs w:val="24"/>
        </w:rPr>
        <w:lastRenderedPageBreak/>
        <w:br/>
      </w:r>
      <w:r w:rsidRPr="008437DF">
        <w:rPr>
          <w:rFonts w:ascii="Arial" w:hAnsi="Arial" w:cs="Arial"/>
          <w:b/>
          <w:bCs/>
          <w:color w:val="000000"/>
          <w:sz w:val="24"/>
          <w:szCs w:val="24"/>
        </w:rPr>
        <w:t>List Judge </w:t>
      </w:r>
      <w:r w:rsidRPr="008437DF">
        <w:rPr>
          <w:rFonts w:ascii="Arial" w:hAnsi="Arial" w:cs="Arial"/>
          <w:color w:val="000000"/>
          <w:sz w:val="24"/>
          <w:szCs w:val="24"/>
        </w:rPr>
        <w:t>means the Corporations List Judge</w:t>
      </w:r>
    </w:p>
    <w:p w14:paraId="5E63B837" w14:textId="77777777" w:rsidR="00A5090A" w:rsidRDefault="00A5090A" w:rsidP="0057600E">
      <w:pPr>
        <w:shd w:val="clear" w:color="auto" w:fill="FFFFFF"/>
        <w:spacing w:after="0" w:line="240" w:lineRule="auto"/>
        <w:ind w:left="720"/>
        <w:jc w:val="both"/>
        <w:rPr>
          <w:rFonts w:ascii="Arial" w:hAnsi="Arial" w:cs="Arial"/>
          <w:color w:val="000000"/>
          <w:sz w:val="24"/>
          <w:szCs w:val="24"/>
        </w:rPr>
      </w:pPr>
    </w:p>
    <w:p w14:paraId="7C45B183" w14:textId="7B61CA1C" w:rsidR="008437DF" w:rsidRDefault="0051515C" w:rsidP="0057600E">
      <w:pPr>
        <w:shd w:val="clear" w:color="auto" w:fill="FFFFFF"/>
        <w:spacing w:after="0" w:line="240" w:lineRule="auto"/>
        <w:ind w:left="720"/>
        <w:jc w:val="both"/>
        <w:rPr>
          <w:rFonts w:ascii="Arial" w:hAnsi="Arial" w:cs="Arial"/>
          <w:color w:val="000000"/>
          <w:sz w:val="24"/>
          <w:szCs w:val="24"/>
        </w:rPr>
      </w:pPr>
      <w:r w:rsidRPr="008437DF">
        <w:rPr>
          <w:rFonts w:ascii="Arial" w:hAnsi="Arial" w:cs="Arial"/>
          <w:b/>
          <w:bCs/>
          <w:color w:val="000000"/>
          <w:sz w:val="24"/>
          <w:szCs w:val="24"/>
        </w:rPr>
        <w:t>Corporations Registrar</w:t>
      </w:r>
      <w:r w:rsidRPr="008437DF">
        <w:rPr>
          <w:rFonts w:ascii="Arial" w:hAnsi="Arial" w:cs="Arial"/>
          <w:color w:val="000000"/>
          <w:sz w:val="24"/>
          <w:szCs w:val="24"/>
        </w:rPr>
        <w:t xml:space="preserve"> includes the Registrar in Equity and a </w:t>
      </w:r>
      <w:r w:rsidR="00881ADF" w:rsidRPr="008437DF">
        <w:rPr>
          <w:rFonts w:ascii="Arial" w:hAnsi="Arial" w:cs="Arial"/>
          <w:color w:val="000000"/>
          <w:sz w:val="24"/>
          <w:szCs w:val="24"/>
        </w:rPr>
        <w:t xml:space="preserve">Senior </w:t>
      </w:r>
      <w:r w:rsidRPr="008437DF">
        <w:rPr>
          <w:rFonts w:ascii="Arial" w:hAnsi="Arial" w:cs="Arial"/>
          <w:color w:val="000000"/>
          <w:sz w:val="24"/>
          <w:szCs w:val="24"/>
        </w:rPr>
        <w:t xml:space="preserve">Deputy or </w:t>
      </w:r>
      <w:r w:rsidR="00ED0E67" w:rsidRPr="008437DF">
        <w:rPr>
          <w:rFonts w:ascii="Arial" w:hAnsi="Arial" w:cs="Arial"/>
          <w:color w:val="000000"/>
          <w:sz w:val="24"/>
          <w:szCs w:val="24"/>
        </w:rPr>
        <w:t xml:space="preserve">Deputy </w:t>
      </w:r>
      <w:r w:rsidRPr="008437DF">
        <w:rPr>
          <w:rFonts w:ascii="Arial" w:hAnsi="Arial" w:cs="Arial"/>
          <w:color w:val="000000"/>
          <w:sz w:val="24"/>
          <w:szCs w:val="24"/>
        </w:rPr>
        <w:t>Registrar</w:t>
      </w:r>
    </w:p>
    <w:p w14:paraId="7193872F" w14:textId="77777777" w:rsidR="00A5090A" w:rsidRDefault="00A5090A" w:rsidP="0057600E">
      <w:pPr>
        <w:shd w:val="clear" w:color="auto" w:fill="FFFFFF"/>
        <w:spacing w:after="0" w:line="240" w:lineRule="auto"/>
        <w:ind w:left="720"/>
        <w:jc w:val="both"/>
        <w:rPr>
          <w:rFonts w:ascii="Arial" w:hAnsi="Arial" w:cs="Arial"/>
          <w:color w:val="000000"/>
          <w:sz w:val="24"/>
          <w:szCs w:val="24"/>
        </w:rPr>
      </w:pPr>
    </w:p>
    <w:p w14:paraId="76193B64" w14:textId="43B60F62" w:rsidR="008437DF" w:rsidRDefault="0051515C" w:rsidP="0057600E">
      <w:pPr>
        <w:shd w:val="clear" w:color="auto" w:fill="FFFFFF"/>
        <w:spacing w:after="0" w:line="240" w:lineRule="auto"/>
        <w:ind w:left="720"/>
        <w:jc w:val="both"/>
        <w:rPr>
          <w:rFonts w:ascii="Arial" w:hAnsi="Arial" w:cs="Arial"/>
          <w:color w:val="000000"/>
          <w:sz w:val="24"/>
          <w:szCs w:val="24"/>
        </w:rPr>
      </w:pPr>
      <w:r w:rsidRPr="008437DF">
        <w:rPr>
          <w:rFonts w:ascii="Arial" w:hAnsi="Arial" w:cs="Arial"/>
          <w:b/>
          <w:bCs/>
          <w:color w:val="000000"/>
          <w:sz w:val="24"/>
          <w:szCs w:val="24"/>
        </w:rPr>
        <w:t>Corporations Registrar’s List</w:t>
      </w:r>
      <w:r w:rsidRPr="008437DF">
        <w:rPr>
          <w:rFonts w:ascii="Arial" w:hAnsi="Arial" w:cs="Arial"/>
          <w:color w:val="000000"/>
          <w:sz w:val="24"/>
          <w:szCs w:val="24"/>
        </w:rPr>
        <w:t> means the List into which matters referred to in paragraph 11 of this Practice Note are entered</w:t>
      </w:r>
    </w:p>
    <w:p w14:paraId="3A78FF70" w14:textId="77777777" w:rsidR="00A5090A" w:rsidRDefault="00A5090A" w:rsidP="0057600E">
      <w:pPr>
        <w:shd w:val="clear" w:color="auto" w:fill="FFFFFF"/>
        <w:spacing w:after="0" w:line="240" w:lineRule="auto"/>
        <w:ind w:left="720"/>
        <w:jc w:val="both"/>
        <w:rPr>
          <w:rFonts w:ascii="Arial" w:hAnsi="Arial" w:cs="Arial"/>
          <w:color w:val="000000"/>
          <w:sz w:val="24"/>
          <w:szCs w:val="24"/>
        </w:rPr>
      </w:pPr>
    </w:p>
    <w:p w14:paraId="209D5078" w14:textId="4EEC478D" w:rsidR="008437DF" w:rsidRDefault="0051515C" w:rsidP="0057600E">
      <w:pPr>
        <w:shd w:val="clear" w:color="auto" w:fill="FFFFFF"/>
        <w:spacing w:after="0" w:line="240" w:lineRule="auto"/>
        <w:ind w:left="720"/>
        <w:jc w:val="both"/>
        <w:rPr>
          <w:rFonts w:ascii="Arial" w:hAnsi="Arial" w:cs="Arial"/>
          <w:color w:val="000000"/>
          <w:sz w:val="24"/>
          <w:szCs w:val="24"/>
        </w:rPr>
      </w:pPr>
      <w:r w:rsidRPr="008437DF">
        <w:rPr>
          <w:rFonts w:ascii="Arial" w:hAnsi="Arial" w:cs="Arial"/>
          <w:b/>
          <w:bCs/>
          <w:color w:val="000000"/>
          <w:sz w:val="24"/>
          <w:szCs w:val="24"/>
        </w:rPr>
        <w:t>Rules </w:t>
      </w:r>
      <w:r w:rsidRPr="008437DF">
        <w:rPr>
          <w:rFonts w:ascii="Arial" w:hAnsi="Arial" w:cs="Arial"/>
          <w:color w:val="000000"/>
          <w:sz w:val="24"/>
          <w:szCs w:val="24"/>
        </w:rPr>
        <w:t>means the </w:t>
      </w:r>
      <w:r w:rsidRPr="00A244FB">
        <w:rPr>
          <w:rFonts w:ascii="Arial" w:hAnsi="Arial" w:cs="Arial"/>
          <w:color w:val="000000"/>
          <w:sz w:val="24"/>
          <w:szCs w:val="24"/>
        </w:rPr>
        <w:t>Supreme Court (Corporations) Rules</w:t>
      </w:r>
      <w:r w:rsidR="002E08C3" w:rsidRPr="00A244FB">
        <w:rPr>
          <w:rFonts w:ascii="Arial" w:hAnsi="Arial" w:cs="Arial"/>
          <w:color w:val="000000"/>
          <w:sz w:val="24"/>
          <w:szCs w:val="24"/>
        </w:rPr>
        <w:t xml:space="preserve"> 1999 (NSW)</w:t>
      </w:r>
    </w:p>
    <w:p w14:paraId="5981BA39" w14:textId="77777777" w:rsidR="00A5090A" w:rsidRDefault="00A5090A" w:rsidP="0057600E">
      <w:pPr>
        <w:shd w:val="clear" w:color="auto" w:fill="FFFFFF"/>
        <w:spacing w:after="0" w:line="240" w:lineRule="auto"/>
        <w:ind w:left="720"/>
        <w:jc w:val="both"/>
        <w:rPr>
          <w:rFonts w:ascii="Arial" w:hAnsi="Arial" w:cs="Arial"/>
          <w:color w:val="000000"/>
          <w:sz w:val="24"/>
          <w:szCs w:val="24"/>
        </w:rPr>
      </w:pPr>
    </w:p>
    <w:p w14:paraId="3FCBE8F2" w14:textId="251FFA20" w:rsidR="0051515C" w:rsidRPr="008437DF" w:rsidRDefault="0051515C" w:rsidP="0057600E">
      <w:pPr>
        <w:shd w:val="clear" w:color="auto" w:fill="FFFFFF"/>
        <w:spacing w:after="0" w:line="240" w:lineRule="auto"/>
        <w:ind w:left="720"/>
        <w:jc w:val="both"/>
        <w:rPr>
          <w:rFonts w:ascii="Arial" w:hAnsi="Arial" w:cs="Arial"/>
          <w:color w:val="000000"/>
          <w:sz w:val="24"/>
          <w:szCs w:val="24"/>
        </w:rPr>
      </w:pPr>
      <w:r w:rsidRPr="008437DF">
        <w:rPr>
          <w:rFonts w:ascii="Arial" w:hAnsi="Arial" w:cs="Arial"/>
          <w:b/>
          <w:bCs/>
          <w:color w:val="000000"/>
          <w:sz w:val="24"/>
          <w:szCs w:val="24"/>
        </w:rPr>
        <w:t>Statutory Demand cases </w:t>
      </w:r>
      <w:r w:rsidRPr="008437DF">
        <w:rPr>
          <w:rFonts w:ascii="Arial" w:hAnsi="Arial" w:cs="Arial"/>
          <w:color w:val="000000"/>
          <w:sz w:val="24"/>
          <w:szCs w:val="24"/>
        </w:rPr>
        <w:t>means applications under s 459G of the </w:t>
      </w:r>
      <w:r w:rsidRPr="008437DF">
        <w:rPr>
          <w:rFonts w:ascii="Arial" w:hAnsi="Arial" w:cs="Arial"/>
          <w:i/>
          <w:iCs/>
          <w:color w:val="000000"/>
          <w:sz w:val="24"/>
          <w:szCs w:val="24"/>
        </w:rPr>
        <w:t>Corporations Act</w:t>
      </w:r>
    </w:p>
    <w:p w14:paraId="54DE56FB" w14:textId="77777777" w:rsidR="008437DF" w:rsidRDefault="008437DF" w:rsidP="0057600E">
      <w:pPr>
        <w:shd w:val="clear" w:color="auto" w:fill="FFFFFF"/>
        <w:spacing w:after="0" w:line="240" w:lineRule="auto"/>
        <w:jc w:val="both"/>
        <w:rPr>
          <w:rFonts w:ascii="Arial" w:hAnsi="Arial" w:cs="Arial"/>
          <w:b/>
          <w:bCs/>
          <w:color w:val="000000"/>
          <w:sz w:val="24"/>
          <w:szCs w:val="24"/>
        </w:rPr>
      </w:pPr>
    </w:p>
    <w:p w14:paraId="37992C7B" w14:textId="6E8919DF" w:rsidR="008437DF" w:rsidRDefault="0051515C" w:rsidP="0057600E">
      <w:pPr>
        <w:shd w:val="clear" w:color="auto" w:fill="FFFFFF"/>
        <w:spacing w:after="0" w:line="240" w:lineRule="auto"/>
        <w:ind w:left="720" w:hanging="720"/>
        <w:jc w:val="both"/>
        <w:rPr>
          <w:rFonts w:ascii="Arial" w:hAnsi="Arial" w:cs="Arial"/>
          <w:b/>
          <w:bCs/>
          <w:color w:val="000000"/>
          <w:sz w:val="24"/>
          <w:szCs w:val="24"/>
        </w:rPr>
      </w:pPr>
      <w:r w:rsidRPr="008437DF">
        <w:rPr>
          <w:rFonts w:ascii="Arial" w:hAnsi="Arial" w:cs="Arial"/>
          <w:b/>
          <w:bCs/>
          <w:color w:val="000000"/>
          <w:sz w:val="24"/>
          <w:szCs w:val="24"/>
        </w:rPr>
        <w:t>Corporations Judges</w:t>
      </w:r>
    </w:p>
    <w:p w14:paraId="1CB2859D" w14:textId="77777777" w:rsidR="00A5090A" w:rsidRDefault="00A5090A" w:rsidP="0057600E">
      <w:pPr>
        <w:shd w:val="clear" w:color="auto" w:fill="FFFFFF"/>
        <w:spacing w:after="0" w:line="240" w:lineRule="auto"/>
        <w:ind w:left="720" w:hanging="720"/>
        <w:jc w:val="both"/>
        <w:rPr>
          <w:rFonts w:ascii="Arial" w:hAnsi="Arial" w:cs="Arial"/>
          <w:color w:val="000000"/>
          <w:sz w:val="24"/>
          <w:szCs w:val="24"/>
        </w:rPr>
      </w:pPr>
    </w:p>
    <w:p w14:paraId="5E22282A" w14:textId="07BC866B" w:rsidR="008437DF" w:rsidRDefault="0051515C" w:rsidP="0057600E">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6.</w:t>
      </w:r>
      <w:r w:rsidR="008437DF">
        <w:rPr>
          <w:rFonts w:ascii="Arial" w:hAnsi="Arial" w:cs="Arial"/>
          <w:color w:val="000000"/>
          <w:sz w:val="24"/>
          <w:szCs w:val="24"/>
        </w:rPr>
        <w:tab/>
      </w:r>
      <w:r w:rsidRPr="008437DF">
        <w:rPr>
          <w:rFonts w:ascii="Arial" w:hAnsi="Arial" w:cs="Arial"/>
          <w:color w:val="000000"/>
          <w:sz w:val="24"/>
          <w:szCs w:val="24"/>
        </w:rPr>
        <w:t>The List Judge and at least one other Judge of the Equity Division will be listed on a continuing basis to hear Corporations matters (the Corporations Judges).</w:t>
      </w:r>
    </w:p>
    <w:p w14:paraId="667D7B0E" w14:textId="77777777" w:rsidR="00A5090A" w:rsidRDefault="00A5090A" w:rsidP="0057600E">
      <w:pPr>
        <w:shd w:val="clear" w:color="auto" w:fill="FFFFFF"/>
        <w:spacing w:after="0" w:line="240" w:lineRule="auto"/>
        <w:ind w:left="720" w:hanging="720"/>
        <w:jc w:val="both"/>
        <w:rPr>
          <w:rFonts w:ascii="Arial" w:hAnsi="Arial" w:cs="Arial"/>
          <w:color w:val="000000"/>
          <w:sz w:val="24"/>
          <w:szCs w:val="24"/>
        </w:rPr>
      </w:pPr>
    </w:p>
    <w:p w14:paraId="1D549DE3" w14:textId="1F8167BF" w:rsidR="008437DF" w:rsidRDefault="0051515C" w:rsidP="0057600E">
      <w:pPr>
        <w:shd w:val="clear" w:color="auto" w:fill="FFFFFF"/>
        <w:spacing w:after="0"/>
        <w:ind w:left="720" w:hanging="720"/>
        <w:jc w:val="both"/>
        <w:rPr>
          <w:rFonts w:ascii="Arial" w:hAnsi="Arial" w:cs="Arial"/>
          <w:b/>
          <w:bCs/>
          <w:color w:val="000000"/>
          <w:sz w:val="24"/>
          <w:szCs w:val="24"/>
        </w:rPr>
      </w:pPr>
      <w:r w:rsidRPr="008437DF">
        <w:rPr>
          <w:rFonts w:ascii="Arial" w:hAnsi="Arial" w:cs="Arial"/>
          <w:b/>
          <w:bCs/>
          <w:color w:val="000000"/>
          <w:sz w:val="24"/>
          <w:szCs w:val="24"/>
        </w:rPr>
        <w:t>Corporations Duty Judge</w:t>
      </w:r>
    </w:p>
    <w:p w14:paraId="4275C74E"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771EEAFF" w14:textId="3B6BC8AA"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7</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A Corporations Judge will be available as the Corporations Duty Judge to deal with urgent applications in Corporations Matters.</w:t>
      </w:r>
    </w:p>
    <w:p w14:paraId="30FDE69E"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7AA8052E" w14:textId="17851278"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8</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Contact should be made in the first instance with the Associate to the List Judge (or the Acting List Judge in the List Judge’s absence) by telephone or email (email is preferable during court hours, as the Associate can deal with emails while in court). The Associate will indicate which Corporations Judge should be approached.</w:t>
      </w:r>
    </w:p>
    <w:p w14:paraId="67223B9D"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570D54D1" w14:textId="2755F4D1" w:rsidR="008437DF" w:rsidRDefault="0051515C" w:rsidP="0057600E">
      <w:pPr>
        <w:shd w:val="clear" w:color="auto" w:fill="FFFFFF"/>
        <w:spacing w:after="0"/>
        <w:ind w:left="720" w:hanging="720"/>
        <w:jc w:val="both"/>
        <w:rPr>
          <w:rFonts w:ascii="Arial" w:hAnsi="Arial" w:cs="Arial"/>
          <w:b/>
          <w:bCs/>
          <w:color w:val="000000"/>
          <w:sz w:val="24"/>
          <w:szCs w:val="24"/>
        </w:rPr>
      </w:pPr>
      <w:r w:rsidRPr="008437DF">
        <w:rPr>
          <w:rFonts w:ascii="Arial" w:hAnsi="Arial" w:cs="Arial"/>
          <w:b/>
          <w:bCs/>
          <w:color w:val="000000"/>
          <w:sz w:val="24"/>
          <w:szCs w:val="24"/>
        </w:rPr>
        <w:t>Entry into the Lists</w:t>
      </w:r>
    </w:p>
    <w:p w14:paraId="279DB64A"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59B69EF3" w14:textId="68670FD8"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9</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 xml:space="preserve">All Corporations Matters, except those mentioned in paragraph </w:t>
      </w:r>
      <w:r w:rsidR="008C420C" w:rsidRPr="008437DF">
        <w:rPr>
          <w:rFonts w:ascii="Arial" w:hAnsi="Arial" w:cs="Arial"/>
          <w:color w:val="000000"/>
          <w:sz w:val="24"/>
          <w:szCs w:val="24"/>
        </w:rPr>
        <w:t>10</w:t>
      </w:r>
      <w:r w:rsidR="0051515C" w:rsidRPr="008437DF">
        <w:rPr>
          <w:rFonts w:ascii="Arial" w:hAnsi="Arial" w:cs="Arial"/>
          <w:color w:val="000000"/>
          <w:sz w:val="24"/>
          <w:szCs w:val="24"/>
        </w:rPr>
        <w:t>, will be made returnable before the List Judge in the Corporations List on Mondays.</w:t>
      </w:r>
    </w:p>
    <w:p w14:paraId="54D7BEF0"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0A8DFF60" w14:textId="73C4E57C" w:rsidR="00A5090A"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10</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Statutory Demand cases and matters wholly within the delegated powers of the Registrar under s 13 of the </w:t>
      </w:r>
      <w:r w:rsidR="0051515C" w:rsidRPr="008437DF">
        <w:rPr>
          <w:rFonts w:ascii="Arial" w:hAnsi="Arial" w:cs="Arial"/>
          <w:i/>
          <w:iCs/>
          <w:color w:val="000000"/>
          <w:sz w:val="24"/>
          <w:szCs w:val="24"/>
        </w:rPr>
        <w:t>Civil Procedure Act</w:t>
      </w:r>
      <w:r w:rsidR="0051515C" w:rsidRPr="008437DF">
        <w:rPr>
          <w:rFonts w:ascii="Arial" w:hAnsi="Arial" w:cs="Arial"/>
          <w:color w:val="000000"/>
          <w:sz w:val="24"/>
          <w:szCs w:val="24"/>
        </w:rPr>
        <w:t> (see Schedule 1 to this Practice Note) will be returnable in the Corporations Registrar’s List on any Monday through Thursday.</w:t>
      </w:r>
    </w:p>
    <w:p w14:paraId="63A4C041"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6CACADE5" w14:textId="77777777"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11</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Any matter to be entered in the Corporations Registrar’s List must include the words “Corporations Registrar’s List” prominently on the front sheet of any Originating Process or Interlocutory Process.</w:t>
      </w:r>
    </w:p>
    <w:p w14:paraId="5EFEEBB8" w14:textId="77777777" w:rsidR="008437DF" w:rsidRDefault="008437DF" w:rsidP="0057600E">
      <w:pPr>
        <w:spacing w:after="0"/>
        <w:jc w:val="both"/>
        <w:rPr>
          <w:rFonts w:ascii="Arial" w:hAnsi="Arial" w:cs="Arial"/>
          <w:b/>
          <w:bCs/>
          <w:color w:val="000000"/>
          <w:sz w:val="24"/>
          <w:szCs w:val="24"/>
        </w:rPr>
      </w:pPr>
      <w:r>
        <w:rPr>
          <w:rFonts w:ascii="Arial" w:hAnsi="Arial" w:cs="Arial"/>
          <w:b/>
          <w:bCs/>
          <w:color w:val="000000"/>
          <w:sz w:val="24"/>
          <w:szCs w:val="24"/>
        </w:rPr>
        <w:br w:type="page"/>
      </w:r>
    </w:p>
    <w:p w14:paraId="0C136A4C" w14:textId="77777777" w:rsidR="008437DF" w:rsidRDefault="0051515C"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b/>
          <w:bCs/>
          <w:color w:val="000000"/>
          <w:sz w:val="24"/>
          <w:szCs w:val="24"/>
        </w:rPr>
        <w:lastRenderedPageBreak/>
        <w:t>Process and Affidavits</w:t>
      </w:r>
    </w:p>
    <w:p w14:paraId="6C533DBD"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7525B40D" w14:textId="42706158"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12</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The form of Originating Process, Interlocutory Process and affidavits in Corporations Matters are as provided for in the Rules.</w:t>
      </w:r>
    </w:p>
    <w:p w14:paraId="1EA6EBB5" w14:textId="77777777" w:rsidR="0057600E" w:rsidRDefault="0057600E" w:rsidP="0057600E">
      <w:pPr>
        <w:shd w:val="clear" w:color="auto" w:fill="FFFFFF"/>
        <w:spacing w:after="0"/>
        <w:ind w:left="720" w:hanging="720"/>
        <w:jc w:val="both"/>
        <w:rPr>
          <w:rFonts w:ascii="Arial" w:hAnsi="Arial" w:cs="Arial"/>
          <w:b/>
          <w:bCs/>
          <w:color w:val="000000"/>
          <w:sz w:val="24"/>
          <w:szCs w:val="24"/>
        </w:rPr>
      </w:pPr>
    </w:p>
    <w:p w14:paraId="4F821E6C" w14:textId="04AD4CFC" w:rsidR="008437DF" w:rsidRDefault="0051515C" w:rsidP="0057600E">
      <w:pPr>
        <w:shd w:val="clear" w:color="auto" w:fill="FFFFFF"/>
        <w:spacing w:after="0"/>
        <w:ind w:left="720" w:hanging="720"/>
        <w:jc w:val="both"/>
        <w:rPr>
          <w:rFonts w:ascii="Arial" w:hAnsi="Arial" w:cs="Arial"/>
          <w:b/>
          <w:bCs/>
          <w:color w:val="000000"/>
          <w:sz w:val="24"/>
          <w:szCs w:val="24"/>
        </w:rPr>
      </w:pPr>
      <w:r w:rsidRPr="008437DF">
        <w:rPr>
          <w:rFonts w:ascii="Arial" w:hAnsi="Arial" w:cs="Arial"/>
          <w:b/>
          <w:bCs/>
          <w:color w:val="000000"/>
          <w:sz w:val="24"/>
          <w:szCs w:val="24"/>
        </w:rPr>
        <w:t>Case Management</w:t>
      </w:r>
    </w:p>
    <w:p w14:paraId="076F04F1"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2F3E784F" w14:textId="491D372A"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13</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The List Judge will case manage matters in the Corporations List on Monday of each week with the aim of ensuring the speedy resolution of the real issues between the parties. Interlocutory applications will be listed at 9</w:t>
      </w:r>
      <w:r w:rsidR="008437DF">
        <w:rPr>
          <w:rFonts w:ascii="Arial" w:hAnsi="Arial" w:cs="Arial"/>
          <w:color w:val="000000"/>
          <w:sz w:val="24"/>
          <w:szCs w:val="24"/>
        </w:rPr>
        <w:t>.</w:t>
      </w:r>
      <w:r w:rsidRPr="008437DF">
        <w:rPr>
          <w:rFonts w:ascii="Arial" w:hAnsi="Arial" w:cs="Arial"/>
          <w:color w:val="000000"/>
          <w:sz w:val="24"/>
          <w:szCs w:val="24"/>
        </w:rPr>
        <w:t>15</w:t>
      </w:r>
      <w:r w:rsidR="0051515C" w:rsidRPr="008437DF">
        <w:rPr>
          <w:rFonts w:ascii="Arial" w:hAnsi="Arial" w:cs="Arial"/>
          <w:color w:val="000000"/>
          <w:sz w:val="24"/>
          <w:szCs w:val="24"/>
        </w:rPr>
        <w:t>am for the purpose of calling through the matters in that list and, if appropriate, allocating a hearing time on that day before one of the Corporations Judges. Directions will be listed from 10</w:t>
      </w:r>
      <w:r w:rsidR="008437DF">
        <w:rPr>
          <w:rFonts w:ascii="Arial" w:hAnsi="Arial" w:cs="Arial"/>
          <w:color w:val="000000"/>
          <w:sz w:val="24"/>
          <w:szCs w:val="24"/>
        </w:rPr>
        <w:t>.00</w:t>
      </w:r>
      <w:r w:rsidR="0051515C" w:rsidRPr="008437DF">
        <w:rPr>
          <w:rFonts w:ascii="Arial" w:hAnsi="Arial" w:cs="Arial"/>
          <w:color w:val="000000"/>
          <w:sz w:val="24"/>
          <w:szCs w:val="24"/>
        </w:rPr>
        <w:t>am.</w:t>
      </w:r>
    </w:p>
    <w:p w14:paraId="00DA2725"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454A14E9" w14:textId="4C1C6499"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14</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 xml:space="preserve">When matters in the Corporations List, other than those matters to be heard on Mondays, are ready for the allocation of a hearing date the List Judge will fix the matter for hearing and make </w:t>
      </w:r>
      <w:r w:rsidRPr="008437DF">
        <w:rPr>
          <w:rFonts w:ascii="Arial" w:hAnsi="Arial" w:cs="Arial"/>
          <w:color w:val="000000"/>
          <w:sz w:val="24"/>
          <w:szCs w:val="24"/>
        </w:rPr>
        <w:t>appropriate directions for the hearing</w:t>
      </w:r>
      <w:r w:rsidR="0051515C" w:rsidRPr="008437DF">
        <w:rPr>
          <w:rFonts w:ascii="Arial" w:hAnsi="Arial" w:cs="Arial"/>
          <w:color w:val="000000"/>
          <w:sz w:val="24"/>
          <w:szCs w:val="24"/>
        </w:rPr>
        <w:t>.</w:t>
      </w:r>
    </w:p>
    <w:p w14:paraId="784C1739"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0CB45CC4" w14:textId="1A23E29D" w:rsidR="0051515C"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15</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Where a matter is placed in the Corporations List on Monday solely for the allocation of a hearing date, the parties, </w:t>
      </w:r>
      <w:r w:rsidR="0051515C" w:rsidRPr="008437DF">
        <w:rPr>
          <w:rFonts w:ascii="Arial" w:hAnsi="Arial" w:cs="Arial"/>
          <w:i/>
          <w:iCs/>
          <w:color w:val="000000"/>
          <w:sz w:val="24"/>
          <w:szCs w:val="24"/>
        </w:rPr>
        <w:t>acting together</w:t>
      </w:r>
      <w:r w:rsidR="0051515C" w:rsidRPr="008437DF">
        <w:rPr>
          <w:rFonts w:ascii="Arial" w:hAnsi="Arial" w:cs="Arial"/>
          <w:color w:val="000000"/>
          <w:sz w:val="24"/>
          <w:szCs w:val="24"/>
        </w:rPr>
        <w:t>, may, instead of appearing, forward to the List Judge’s Associate by 12</w:t>
      </w:r>
      <w:r w:rsidR="008437DF">
        <w:rPr>
          <w:rFonts w:ascii="Arial" w:hAnsi="Arial" w:cs="Arial"/>
          <w:color w:val="000000"/>
          <w:sz w:val="24"/>
          <w:szCs w:val="24"/>
        </w:rPr>
        <w:t xml:space="preserve"> </w:t>
      </w:r>
      <w:r w:rsidR="0051515C" w:rsidRPr="008437DF">
        <w:rPr>
          <w:rFonts w:ascii="Arial" w:hAnsi="Arial" w:cs="Arial"/>
          <w:color w:val="000000"/>
          <w:sz w:val="24"/>
          <w:szCs w:val="24"/>
        </w:rPr>
        <w:t>noon on Friday:</w:t>
      </w:r>
    </w:p>
    <w:p w14:paraId="6DB97314" w14:textId="77777777" w:rsidR="0057600E" w:rsidRPr="008437DF" w:rsidRDefault="0057600E" w:rsidP="0057600E">
      <w:pPr>
        <w:shd w:val="clear" w:color="auto" w:fill="FFFFFF"/>
        <w:spacing w:after="0"/>
        <w:ind w:left="720" w:hanging="720"/>
        <w:jc w:val="both"/>
        <w:rPr>
          <w:rFonts w:ascii="Arial" w:hAnsi="Arial" w:cs="Arial"/>
          <w:color w:val="000000"/>
          <w:sz w:val="24"/>
          <w:szCs w:val="24"/>
        </w:rPr>
      </w:pPr>
    </w:p>
    <w:p w14:paraId="131B4610" w14:textId="17E31269" w:rsidR="008437DF" w:rsidRDefault="00690FFD"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(a)</w:t>
      </w:r>
      <w:r w:rsidR="008437DF">
        <w:rPr>
          <w:rFonts w:ascii="Arial" w:hAnsi="Arial" w:cs="Arial"/>
          <w:color w:val="000000"/>
          <w:sz w:val="24"/>
          <w:szCs w:val="24"/>
        </w:rPr>
        <w:tab/>
      </w:r>
      <w:r w:rsidR="0051515C" w:rsidRPr="008437DF">
        <w:rPr>
          <w:rFonts w:ascii="Arial" w:hAnsi="Arial" w:cs="Arial"/>
          <w:color w:val="000000"/>
          <w:sz w:val="24"/>
          <w:szCs w:val="24"/>
        </w:rPr>
        <w:t xml:space="preserve">any agreed directions for the hearing (which should include </w:t>
      </w:r>
      <w:r w:rsidR="00D572D4" w:rsidRPr="008437DF">
        <w:rPr>
          <w:rFonts w:ascii="Arial" w:hAnsi="Arial" w:cs="Arial"/>
          <w:color w:val="000000"/>
          <w:sz w:val="24"/>
          <w:szCs w:val="24"/>
        </w:rPr>
        <w:t>appropriate directions for the hearing</w:t>
      </w:r>
      <w:proofErr w:type="gramStart"/>
      <w:r w:rsidR="0051515C" w:rsidRPr="008437DF">
        <w:rPr>
          <w:rFonts w:ascii="Arial" w:hAnsi="Arial" w:cs="Arial"/>
          <w:color w:val="000000"/>
          <w:sz w:val="24"/>
          <w:szCs w:val="24"/>
        </w:rPr>
        <w:t>);</w:t>
      </w:r>
      <w:proofErr w:type="gramEnd"/>
    </w:p>
    <w:p w14:paraId="7D45F6FF"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0CD18388" w14:textId="00217EF7" w:rsidR="008437DF" w:rsidRDefault="00690FFD"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(b)</w:t>
      </w:r>
      <w:r w:rsidR="008437DF">
        <w:rPr>
          <w:rFonts w:ascii="Arial" w:hAnsi="Arial" w:cs="Arial"/>
          <w:color w:val="000000"/>
          <w:sz w:val="24"/>
          <w:szCs w:val="24"/>
        </w:rPr>
        <w:tab/>
      </w:r>
      <w:r w:rsidR="0051515C" w:rsidRPr="008437DF">
        <w:rPr>
          <w:rFonts w:ascii="Arial" w:hAnsi="Arial" w:cs="Arial"/>
          <w:color w:val="000000"/>
          <w:sz w:val="24"/>
          <w:szCs w:val="24"/>
        </w:rPr>
        <w:t xml:space="preserve">an agreed estimate of the time </w:t>
      </w:r>
      <w:proofErr w:type="gramStart"/>
      <w:r w:rsidR="0051515C" w:rsidRPr="008437DF">
        <w:rPr>
          <w:rFonts w:ascii="Arial" w:hAnsi="Arial" w:cs="Arial"/>
          <w:color w:val="000000"/>
          <w:sz w:val="24"/>
          <w:szCs w:val="24"/>
        </w:rPr>
        <w:t>required;</w:t>
      </w:r>
      <w:proofErr w:type="gramEnd"/>
    </w:p>
    <w:p w14:paraId="2010739E"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1FFC6096" w14:textId="32303C7B" w:rsidR="008437DF" w:rsidRDefault="00690FFD"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(c)</w:t>
      </w:r>
      <w:r w:rsidR="008437DF">
        <w:rPr>
          <w:rFonts w:ascii="Arial" w:hAnsi="Arial" w:cs="Arial"/>
          <w:color w:val="000000"/>
          <w:sz w:val="24"/>
          <w:szCs w:val="24"/>
        </w:rPr>
        <w:tab/>
      </w:r>
      <w:r w:rsidR="0051515C" w:rsidRPr="008437DF">
        <w:rPr>
          <w:rFonts w:ascii="Arial" w:hAnsi="Arial" w:cs="Arial"/>
          <w:color w:val="000000"/>
          <w:sz w:val="24"/>
          <w:szCs w:val="24"/>
        </w:rPr>
        <w:t>the mutually available dates during the following three months of all legal representatives who are to appear</w:t>
      </w:r>
      <w:r w:rsidRPr="008437DF">
        <w:rPr>
          <w:rFonts w:ascii="Arial" w:hAnsi="Arial" w:cs="Arial"/>
          <w:color w:val="000000"/>
          <w:sz w:val="24"/>
          <w:szCs w:val="24"/>
        </w:rPr>
        <w:t>;</w:t>
      </w:r>
      <w:r w:rsidR="0051515C" w:rsidRPr="008437DF">
        <w:rPr>
          <w:rFonts w:ascii="Arial" w:hAnsi="Arial" w:cs="Arial"/>
          <w:color w:val="000000"/>
          <w:sz w:val="24"/>
          <w:szCs w:val="24"/>
        </w:rPr>
        <w:t xml:space="preserve"> and</w:t>
      </w:r>
    </w:p>
    <w:p w14:paraId="7F8D18DD"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7E577E4D" w14:textId="7E80C27E" w:rsidR="0051515C" w:rsidRDefault="00690FFD"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(d)</w:t>
      </w:r>
      <w:r w:rsidR="008437DF">
        <w:rPr>
          <w:rFonts w:ascii="Arial" w:hAnsi="Arial" w:cs="Arial"/>
          <w:color w:val="000000"/>
          <w:sz w:val="24"/>
          <w:szCs w:val="24"/>
        </w:rPr>
        <w:tab/>
      </w:r>
      <w:r w:rsidR="0051515C" w:rsidRPr="008437DF">
        <w:rPr>
          <w:rFonts w:ascii="Arial" w:hAnsi="Arial" w:cs="Arial"/>
          <w:color w:val="000000"/>
          <w:sz w:val="24"/>
          <w:szCs w:val="24"/>
        </w:rPr>
        <w:t>the email addresses of all legal representatives.</w:t>
      </w:r>
    </w:p>
    <w:p w14:paraId="2CB26245" w14:textId="77777777" w:rsidR="0057600E" w:rsidRPr="008437DF" w:rsidRDefault="0057600E" w:rsidP="0057600E">
      <w:pPr>
        <w:shd w:val="clear" w:color="auto" w:fill="FFFFFF"/>
        <w:spacing w:after="0"/>
        <w:ind w:left="1440" w:hanging="720"/>
        <w:jc w:val="both"/>
        <w:rPr>
          <w:rFonts w:ascii="Arial" w:hAnsi="Arial" w:cs="Arial"/>
          <w:color w:val="000000"/>
          <w:sz w:val="24"/>
          <w:szCs w:val="24"/>
        </w:rPr>
      </w:pPr>
    </w:p>
    <w:p w14:paraId="4CAC3AF5" w14:textId="5270CCB4" w:rsidR="00690FFD" w:rsidRDefault="00690FFD" w:rsidP="0057600E">
      <w:pPr>
        <w:shd w:val="clear" w:color="auto" w:fill="FFFFFF"/>
        <w:spacing w:after="0"/>
        <w:ind w:left="720"/>
        <w:jc w:val="both"/>
        <w:rPr>
          <w:rFonts w:ascii="Arial" w:hAnsi="Arial" w:cs="Arial"/>
          <w:color w:val="000000"/>
          <w:sz w:val="24"/>
          <w:szCs w:val="24"/>
        </w:rPr>
      </w:pPr>
      <w:r w:rsidRPr="008437DF">
        <w:rPr>
          <w:rFonts w:ascii="Arial" w:hAnsi="Arial" w:cs="Arial"/>
          <w:color w:val="000000"/>
          <w:sz w:val="24"/>
          <w:szCs w:val="24"/>
        </w:rPr>
        <w:t>The List Judge will then allocate hearing dates in Chambers instead of requiring attendance in Court. Dates so allocated will be notified to the legal representatives by email, usually within three working dates. This procedure will be appropriate only where the parties are agreed that the matter is ready for hearing and on the directions to be made.</w:t>
      </w:r>
    </w:p>
    <w:p w14:paraId="4C69F4D9" w14:textId="77777777" w:rsidR="0057600E" w:rsidRPr="008437DF" w:rsidRDefault="0057600E" w:rsidP="0057600E">
      <w:pPr>
        <w:shd w:val="clear" w:color="auto" w:fill="FFFFFF"/>
        <w:spacing w:after="0"/>
        <w:ind w:left="720"/>
        <w:jc w:val="both"/>
        <w:rPr>
          <w:rFonts w:ascii="Arial" w:hAnsi="Arial" w:cs="Arial"/>
          <w:color w:val="000000"/>
          <w:sz w:val="24"/>
          <w:szCs w:val="24"/>
        </w:rPr>
      </w:pPr>
    </w:p>
    <w:p w14:paraId="578AFE37" w14:textId="62FFE2D9"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16</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All matters in the Corporations Registrar’s List will be conducted in the Online Court unless excluded by the Online Court Protocol (Corporations List) set out in Schedule 3 to this Practice Note.</w:t>
      </w:r>
    </w:p>
    <w:p w14:paraId="0DAE95BF"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7D954B87" w14:textId="6F73EC9F" w:rsidR="0051515C" w:rsidRP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17</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The Court’s expectation of Practitioners appearing in Corporations Matters includes that:</w:t>
      </w:r>
    </w:p>
    <w:p w14:paraId="637F681C" w14:textId="7DB37DF9" w:rsidR="0051515C"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lastRenderedPageBreak/>
        <w:t>(</w:t>
      </w:r>
      <w:r w:rsidR="009D1DA7" w:rsidRPr="008437DF">
        <w:rPr>
          <w:rFonts w:ascii="Arial" w:hAnsi="Arial" w:cs="Arial"/>
          <w:color w:val="000000"/>
          <w:sz w:val="24"/>
          <w:szCs w:val="24"/>
        </w:rPr>
        <w:t>a</w:t>
      </w:r>
      <w:r w:rsidRPr="008437DF">
        <w:rPr>
          <w:rFonts w:ascii="Arial" w:hAnsi="Arial" w:cs="Arial"/>
          <w:color w:val="000000"/>
          <w:sz w:val="24"/>
          <w:szCs w:val="24"/>
        </w:rPr>
        <w:t>)</w:t>
      </w:r>
      <w:r w:rsidR="008437DF">
        <w:rPr>
          <w:rFonts w:ascii="Arial" w:hAnsi="Arial" w:cs="Arial"/>
          <w:color w:val="000000"/>
          <w:sz w:val="24"/>
          <w:szCs w:val="24"/>
        </w:rPr>
        <w:tab/>
      </w:r>
      <w:r w:rsidRPr="008437DF">
        <w:rPr>
          <w:rFonts w:ascii="Arial" w:hAnsi="Arial" w:cs="Arial"/>
          <w:color w:val="000000"/>
          <w:sz w:val="24"/>
          <w:szCs w:val="24"/>
        </w:rPr>
        <w:t xml:space="preserve">Agreement will be reached on a timetable for the preparation of matters for trial and/or mediation and/or reference out and Consent Orders will be handed up during the directions </w:t>
      </w:r>
      <w:proofErr w:type="gramStart"/>
      <w:r w:rsidRPr="008437DF">
        <w:rPr>
          <w:rFonts w:ascii="Arial" w:hAnsi="Arial" w:cs="Arial"/>
          <w:color w:val="000000"/>
          <w:sz w:val="24"/>
          <w:szCs w:val="24"/>
        </w:rPr>
        <w:t>hearing;</w:t>
      </w:r>
      <w:proofErr w:type="gramEnd"/>
    </w:p>
    <w:p w14:paraId="69F4C57F" w14:textId="77777777" w:rsidR="0057600E" w:rsidRPr="008437DF" w:rsidRDefault="0057600E" w:rsidP="0057600E">
      <w:pPr>
        <w:shd w:val="clear" w:color="auto" w:fill="FFFFFF"/>
        <w:spacing w:after="0"/>
        <w:ind w:left="1440" w:hanging="720"/>
        <w:jc w:val="both"/>
        <w:rPr>
          <w:rFonts w:ascii="Arial" w:hAnsi="Arial" w:cs="Arial"/>
          <w:color w:val="000000"/>
          <w:sz w:val="24"/>
          <w:szCs w:val="24"/>
        </w:rPr>
      </w:pPr>
    </w:p>
    <w:p w14:paraId="0D6D77D3" w14:textId="6E4985B5" w:rsidR="008437DF"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w:t>
      </w:r>
      <w:r w:rsidR="009D1DA7" w:rsidRPr="008437DF">
        <w:rPr>
          <w:rFonts w:ascii="Arial" w:hAnsi="Arial" w:cs="Arial"/>
          <w:color w:val="000000"/>
          <w:sz w:val="24"/>
          <w:szCs w:val="24"/>
        </w:rPr>
        <w:t>b</w:t>
      </w:r>
      <w:r w:rsidRPr="008437DF">
        <w:rPr>
          <w:rFonts w:ascii="Arial" w:hAnsi="Arial" w:cs="Arial"/>
          <w:color w:val="000000"/>
          <w:sz w:val="24"/>
          <w:szCs w:val="24"/>
        </w:rPr>
        <w:t>)</w:t>
      </w:r>
      <w:r w:rsidR="008437DF">
        <w:rPr>
          <w:rFonts w:ascii="Arial" w:hAnsi="Arial" w:cs="Arial"/>
          <w:color w:val="000000"/>
          <w:sz w:val="24"/>
          <w:szCs w:val="24"/>
        </w:rPr>
        <w:tab/>
      </w:r>
      <w:r w:rsidRPr="008437DF">
        <w:rPr>
          <w:rFonts w:ascii="Arial" w:hAnsi="Arial" w:cs="Arial"/>
          <w:color w:val="000000"/>
          <w:sz w:val="24"/>
          <w:szCs w:val="24"/>
        </w:rPr>
        <w:t xml:space="preserve">If there is slippage in an agreed timetable, further agreement will be reached without the need for the intervention of the Court and Consent Orders will be filed with the List </w:t>
      </w:r>
      <w:proofErr w:type="gramStart"/>
      <w:r w:rsidRPr="008437DF">
        <w:rPr>
          <w:rFonts w:ascii="Arial" w:hAnsi="Arial" w:cs="Arial"/>
          <w:color w:val="000000"/>
          <w:sz w:val="24"/>
          <w:szCs w:val="24"/>
        </w:rPr>
        <w:t>Judge;</w:t>
      </w:r>
      <w:proofErr w:type="gramEnd"/>
    </w:p>
    <w:p w14:paraId="159B522A"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75CFF90C" w14:textId="02ABCDD5" w:rsidR="008437DF"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w:t>
      </w:r>
      <w:r w:rsidR="009D1DA7" w:rsidRPr="008437DF">
        <w:rPr>
          <w:rFonts w:ascii="Arial" w:hAnsi="Arial" w:cs="Arial"/>
          <w:color w:val="000000"/>
          <w:sz w:val="24"/>
          <w:szCs w:val="24"/>
        </w:rPr>
        <w:t>c</w:t>
      </w:r>
      <w:r w:rsidRPr="008437DF">
        <w:rPr>
          <w:rFonts w:ascii="Arial" w:hAnsi="Arial" w:cs="Arial"/>
          <w:color w:val="000000"/>
          <w:sz w:val="24"/>
          <w:szCs w:val="24"/>
        </w:rPr>
        <w:t>)</w:t>
      </w:r>
      <w:r w:rsidR="008437DF">
        <w:rPr>
          <w:rFonts w:ascii="Arial" w:hAnsi="Arial" w:cs="Arial"/>
          <w:color w:val="000000"/>
          <w:sz w:val="24"/>
          <w:szCs w:val="24"/>
        </w:rPr>
        <w:tab/>
      </w:r>
      <w:r w:rsidRPr="008437DF">
        <w:rPr>
          <w:rFonts w:ascii="Arial" w:hAnsi="Arial" w:cs="Arial"/>
          <w:color w:val="000000"/>
          <w:sz w:val="24"/>
          <w:szCs w:val="24"/>
        </w:rPr>
        <w:t xml:space="preserve">Requests for Court intervention in relation to timetabling will only be sought rarely when, for good reason, agreement has proved to be </w:t>
      </w:r>
      <w:proofErr w:type="gramStart"/>
      <w:r w:rsidRPr="008437DF">
        <w:rPr>
          <w:rFonts w:ascii="Arial" w:hAnsi="Arial" w:cs="Arial"/>
          <w:color w:val="000000"/>
          <w:sz w:val="24"/>
          <w:szCs w:val="24"/>
        </w:rPr>
        <w:t>impossible;</w:t>
      </w:r>
      <w:proofErr w:type="gramEnd"/>
    </w:p>
    <w:p w14:paraId="14041D2D"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0E903322" w14:textId="7CE0150C" w:rsidR="008437DF"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w:t>
      </w:r>
      <w:r w:rsidR="009D1DA7" w:rsidRPr="008437DF">
        <w:rPr>
          <w:rFonts w:ascii="Arial" w:hAnsi="Arial" w:cs="Arial"/>
          <w:color w:val="000000"/>
          <w:sz w:val="24"/>
          <w:szCs w:val="24"/>
        </w:rPr>
        <w:t>d</w:t>
      </w:r>
      <w:r w:rsidRPr="008437DF">
        <w:rPr>
          <w:rFonts w:ascii="Arial" w:hAnsi="Arial" w:cs="Arial"/>
          <w:color w:val="000000"/>
          <w:sz w:val="24"/>
          <w:szCs w:val="24"/>
        </w:rPr>
        <w:t>)</w:t>
      </w:r>
      <w:r w:rsidR="008437DF">
        <w:rPr>
          <w:rFonts w:ascii="Arial" w:hAnsi="Arial" w:cs="Arial"/>
          <w:color w:val="000000"/>
          <w:sz w:val="24"/>
          <w:szCs w:val="24"/>
        </w:rPr>
        <w:tab/>
      </w:r>
      <w:r w:rsidRPr="008437DF">
        <w:rPr>
          <w:rFonts w:ascii="Arial" w:hAnsi="Arial" w:cs="Arial"/>
          <w:color w:val="000000"/>
          <w:sz w:val="24"/>
          <w:szCs w:val="24"/>
        </w:rPr>
        <w:t xml:space="preserve">Trial Counsel will be briefed at the earliest possible </w:t>
      </w:r>
      <w:proofErr w:type="gramStart"/>
      <w:r w:rsidRPr="008437DF">
        <w:rPr>
          <w:rFonts w:ascii="Arial" w:hAnsi="Arial" w:cs="Arial"/>
          <w:color w:val="000000"/>
          <w:sz w:val="24"/>
          <w:szCs w:val="24"/>
        </w:rPr>
        <w:t>time;</w:t>
      </w:r>
      <w:proofErr w:type="gramEnd"/>
    </w:p>
    <w:p w14:paraId="3B946C10"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6708E840" w14:textId="480281A5" w:rsidR="008437DF"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w:t>
      </w:r>
      <w:r w:rsidR="009D1DA7" w:rsidRPr="008437DF">
        <w:rPr>
          <w:rFonts w:ascii="Arial" w:hAnsi="Arial" w:cs="Arial"/>
          <w:color w:val="000000"/>
          <w:sz w:val="24"/>
          <w:szCs w:val="24"/>
        </w:rPr>
        <w:t>e</w:t>
      </w:r>
      <w:r w:rsidRPr="008437DF">
        <w:rPr>
          <w:rFonts w:ascii="Arial" w:hAnsi="Arial" w:cs="Arial"/>
          <w:color w:val="000000"/>
          <w:sz w:val="24"/>
          <w:szCs w:val="24"/>
        </w:rPr>
        <w:t>)</w:t>
      </w:r>
      <w:r w:rsidR="008437DF">
        <w:rPr>
          <w:rFonts w:ascii="Arial" w:hAnsi="Arial" w:cs="Arial"/>
          <w:color w:val="000000"/>
          <w:sz w:val="24"/>
          <w:szCs w:val="24"/>
        </w:rPr>
        <w:tab/>
        <w:t>C</w:t>
      </w:r>
      <w:r w:rsidRPr="008437DF">
        <w:rPr>
          <w:rFonts w:ascii="Arial" w:hAnsi="Arial" w:cs="Arial"/>
          <w:color w:val="000000"/>
          <w:sz w:val="24"/>
          <w:szCs w:val="24"/>
        </w:rPr>
        <w:t xml:space="preserve">areful review of the case will be made as early as practicable for the purpose of informing the Court of its suitability for mediation, for reference out of all or some of the issues, and/or for the use of a single expert, or a Court appointed expert or the use of an appropriate concurrent expert evidence </w:t>
      </w:r>
      <w:proofErr w:type="gramStart"/>
      <w:r w:rsidRPr="008437DF">
        <w:rPr>
          <w:rFonts w:ascii="Arial" w:hAnsi="Arial" w:cs="Arial"/>
          <w:color w:val="000000"/>
          <w:sz w:val="24"/>
          <w:szCs w:val="24"/>
        </w:rPr>
        <w:t>process;</w:t>
      </w:r>
      <w:proofErr w:type="gramEnd"/>
    </w:p>
    <w:p w14:paraId="23347CFF"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60AA26DF" w14:textId="2FAC0540" w:rsidR="008437DF"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w:t>
      </w:r>
      <w:r w:rsidR="009D1DA7" w:rsidRPr="008437DF">
        <w:rPr>
          <w:rFonts w:ascii="Arial" w:hAnsi="Arial" w:cs="Arial"/>
          <w:color w:val="000000"/>
          <w:sz w:val="24"/>
          <w:szCs w:val="24"/>
        </w:rPr>
        <w:t>f</w:t>
      </w:r>
      <w:r w:rsidRPr="008437DF">
        <w:rPr>
          <w:rFonts w:ascii="Arial" w:hAnsi="Arial" w:cs="Arial"/>
          <w:color w:val="000000"/>
          <w:sz w:val="24"/>
          <w:szCs w:val="24"/>
        </w:rPr>
        <w:t>)</w:t>
      </w:r>
      <w:r w:rsidR="008437DF">
        <w:rPr>
          <w:rFonts w:ascii="Arial" w:hAnsi="Arial" w:cs="Arial"/>
          <w:color w:val="000000"/>
          <w:sz w:val="24"/>
          <w:szCs w:val="24"/>
        </w:rPr>
        <w:tab/>
      </w:r>
      <w:r w:rsidRPr="008437DF">
        <w:rPr>
          <w:rFonts w:ascii="Arial" w:hAnsi="Arial" w:cs="Arial"/>
          <w:color w:val="000000"/>
          <w:sz w:val="24"/>
          <w:szCs w:val="24"/>
        </w:rPr>
        <w:t>Agreement will be reached on the real issues in dispute between the parties so that a speedy resolution of those issues may be achieved;</w:t>
      </w:r>
      <w:r w:rsidR="00690FFD" w:rsidRPr="008437DF">
        <w:rPr>
          <w:rFonts w:ascii="Arial" w:hAnsi="Arial" w:cs="Arial"/>
          <w:color w:val="000000"/>
          <w:sz w:val="24"/>
          <w:szCs w:val="24"/>
        </w:rPr>
        <w:t xml:space="preserve"> and</w:t>
      </w:r>
    </w:p>
    <w:p w14:paraId="75522E15"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29C9F3EF" w14:textId="6CBEC08E" w:rsidR="0051515C"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w:t>
      </w:r>
      <w:r w:rsidR="009D1DA7" w:rsidRPr="008437DF">
        <w:rPr>
          <w:rFonts w:ascii="Arial" w:hAnsi="Arial" w:cs="Arial"/>
          <w:color w:val="000000"/>
          <w:sz w:val="24"/>
          <w:szCs w:val="24"/>
        </w:rPr>
        <w:t>g</w:t>
      </w:r>
      <w:r w:rsidRPr="008437DF">
        <w:rPr>
          <w:rFonts w:ascii="Arial" w:hAnsi="Arial" w:cs="Arial"/>
          <w:color w:val="000000"/>
          <w:sz w:val="24"/>
          <w:szCs w:val="24"/>
        </w:rPr>
        <w:t>)</w:t>
      </w:r>
      <w:r w:rsidR="008437DF">
        <w:rPr>
          <w:rFonts w:ascii="Arial" w:hAnsi="Arial" w:cs="Arial"/>
          <w:color w:val="000000"/>
          <w:sz w:val="24"/>
          <w:szCs w:val="24"/>
        </w:rPr>
        <w:tab/>
      </w:r>
      <w:r w:rsidRPr="008437DF">
        <w:rPr>
          <w:rFonts w:ascii="Arial" w:hAnsi="Arial" w:cs="Arial"/>
          <w:color w:val="000000"/>
          <w:sz w:val="24"/>
          <w:szCs w:val="24"/>
        </w:rPr>
        <w:t>Trial Counsel will appear at the directions hearing when the matter is set down for hearing and provide to the Court a considered opinion of the realistic estimate of the time required for trial; and if a stopwatch system for trial is to apply, a considered opinion as to the appropriate allocation of time for evidence and submissions.</w:t>
      </w:r>
    </w:p>
    <w:p w14:paraId="6CEDFB33" w14:textId="77777777" w:rsidR="0057600E" w:rsidRPr="008437DF" w:rsidRDefault="0057600E" w:rsidP="0057600E">
      <w:pPr>
        <w:shd w:val="clear" w:color="auto" w:fill="FFFFFF"/>
        <w:spacing w:after="0"/>
        <w:ind w:left="1440" w:hanging="720"/>
        <w:jc w:val="both"/>
        <w:rPr>
          <w:rFonts w:ascii="Arial" w:hAnsi="Arial" w:cs="Arial"/>
          <w:color w:val="000000"/>
          <w:sz w:val="24"/>
          <w:szCs w:val="24"/>
        </w:rPr>
      </w:pPr>
    </w:p>
    <w:p w14:paraId="1735C0CF" w14:textId="00CAB7DC" w:rsidR="008437DF" w:rsidRDefault="00EF00D9"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18</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 xml:space="preserve">To facilitate the just, </w:t>
      </w:r>
      <w:proofErr w:type="gramStart"/>
      <w:r w:rsidR="0051515C" w:rsidRPr="008437DF">
        <w:rPr>
          <w:rFonts w:ascii="Arial" w:hAnsi="Arial" w:cs="Arial"/>
          <w:color w:val="000000"/>
          <w:sz w:val="24"/>
          <w:szCs w:val="24"/>
        </w:rPr>
        <w:t>quick</w:t>
      </w:r>
      <w:proofErr w:type="gramEnd"/>
      <w:r w:rsidR="0051515C" w:rsidRPr="008437DF">
        <w:rPr>
          <w:rFonts w:ascii="Arial" w:hAnsi="Arial" w:cs="Arial"/>
          <w:color w:val="000000"/>
          <w:sz w:val="24"/>
          <w:szCs w:val="24"/>
        </w:rPr>
        <w:t xml:space="preserve"> and cheap resolution of Corporations Matters, by written application to the List Judge’s Associate, the List Judge will make Consent Orders in Chambers on days other than Monday. When Consent Orders varying a timetable are to be made either in Chambers or in Court, it is imperative that those orders include the vacation of any date for directions hearings, or the hearing of interlocutory applications that the parties no longer with to maintain. If the proceedings settle, it is necessary to have the List Judge make Order finalising the litigation, rather than filing Terms or Orders with the Registry. Those orders may also be made by consent in Chambers.</w:t>
      </w:r>
    </w:p>
    <w:p w14:paraId="7BFC2EC9"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2B1AD936" w14:textId="149BDA3F" w:rsidR="008437DF" w:rsidRDefault="00EF00D9"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19</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The Corporations List closes at 12 noon on Friday. Any application to add a matter to the List or remove a matter from the List must be made prior to</w:t>
      </w:r>
      <w:r w:rsidR="00A5090A">
        <w:rPr>
          <w:rFonts w:ascii="Arial" w:hAnsi="Arial" w:cs="Arial"/>
          <w:color w:val="000000"/>
          <w:sz w:val="24"/>
          <w:szCs w:val="24"/>
        </w:rPr>
        <w:t xml:space="preserve">             </w:t>
      </w:r>
      <w:r w:rsidR="0051515C" w:rsidRPr="008437DF">
        <w:rPr>
          <w:rFonts w:ascii="Arial" w:hAnsi="Arial" w:cs="Arial"/>
          <w:color w:val="000000"/>
          <w:sz w:val="24"/>
          <w:szCs w:val="24"/>
        </w:rPr>
        <w:t xml:space="preserve"> 12 noon on Friday. Such applications are to be made in writing to the List Judge’s Associate.</w:t>
      </w:r>
    </w:p>
    <w:p w14:paraId="3A106041"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656A3605" w14:textId="21496E63" w:rsidR="008437DF" w:rsidRDefault="0051515C" w:rsidP="0057600E">
      <w:pPr>
        <w:shd w:val="clear" w:color="auto" w:fill="FFFFFF"/>
        <w:spacing w:after="0"/>
        <w:ind w:left="720" w:hanging="720"/>
        <w:jc w:val="both"/>
        <w:rPr>
          <w:rFonts w:ascii="Arial" w:hAnsi="Arial" w:cs="Arial"/>
          <w:b/>
          <w:bCs/>
          <w:color w:val="000000"/>
          <w:sz w:val="24"/>
          <w:szCs w:val="24"/>
        </w:rPr>
      </w:pPr>
      <w:r w:rsidRPr="008437DF">
        <w:rPr>
          <w:rFonts w:ascii="Arial" w:hAnsi="Arial" w:cs="Arial"/>
          <w:b/>
          <w:bCs/>
          <w:color w:val="000000"/>
          <w:sz w:val="24"/>
          <w:szCs w:val="24"/>
        </w:rPr>
        <w:lastRenderedPageBreak/>
        <w:t>Statutory Demand cases</w:t>
      </w:r>
    </w:p>
    <w:p w14:paraId="191C9E77"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13C7FD40" w14:textId="79F7EE2E" w:rsidR="008437DF" w:rsidRDefault="00EF00D9"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20</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All Statutory Demand cases will be entered into the Corporations Registrar’s List for case management, Consent Orders and/or if necessary, referral to the List Judge.</w:t>
      </w:r>
    </w:p>
    <w:p w14:paraId="37794855"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75516A09" w14:textId="42D8B4D4" w:rsidR="008437DF" w:rsidRDefault="00EF00D9"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21</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The parties to a Statutory Demand case must agree on a timetable that makes it ready for hearing promptly after its first return date before the Corporations Registrar.</w:t>
      </w:r>
    </w:p>
    <w:p w14:paraId="0E9DFB97"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439FD1AB" w14:textId="5DC989C6" w:rsidR="0051515C" w:rsidRDefault="00EF00D9"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22</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A plaintiff in a Statutory Demand case must include in its outline of submissions:</w:t>
      </w:r>
    </w:p>
    <w:p w14:paraId="17B75A6E" w14:textId="77777777" w:rsidR="0057600E" w:rsidRPr="008437DF" w:rsidRDefault="0057600E" w:rsidP="0057600E">
      <w:pPr>
        <w:shd w:val="clear" w:color="auto" w:fill="FFFFFF"/>
        <w:spacing w:after="0"/>
        <w:ind w:left="720" w:hanging="720"/>
        <w:jc w:val="both"/>
        <w:rPr>
          <w:rFonts w:ascii="Arial" w:hAnsi="Arial" w:cs="Arial"/>
          <w:color w:val="000000"/>
          <w:sz w:val="24"/>
          <w:szCs w:val="24"/>
        </w:rPr>
      </w:pPr>
    </w:p>
    <w:p w14:paraId="653B6FA6" w14:textId="2844CB53" w:rsidR="0051515C" w:rsidRPr="008437DF" w:rsidRDefault="0051515C" w:rsidP="0057600E">
      <w:pPr>
        <w:shd w:val="clear" w:color="auto" w:fill="FFFFFF"/>
        <w:spacing w:after="0"/>
        <w:ind w:left="720"/>
        <w:jc w:val="both"/>
        <w:rPr>
          <w:rFonts w:ascii="Arial" w:hAnsi="Arial" w:cs="Arial"/>
          <w:color w:val="000000"/>
          <w:sz w:val="24"/>
          <w:szCs w:val="24"/>
        </w:rPr>
      </w:pPr>
      <w:r w:rsidRPr="008437DF">
        <w:rPr>
          <w:rFonts w:ascii="Arial" w:hAnsi="Arial" w:cs="Arial"/>
          <w:color w:val="000000"/>
          <w:sz w:val="24"/>
          <w:szCs w:val="24"/>
        </w:rPr>
        <w:t>(a)</w:t>
      </w:r>
      <w:r w:rsidR="008437DF">
        <w:rPr>
          <w:rFonts w:ascii="Arial" w:hAnsi="Arial" w:cs="Arial"/>
          <w:color w:val="000000"/>
          <w:sz w:val="24"/>
          <w:szCs w:val="24"/>
        </w:rPr>
        <w:tab/>
      </w:r>
      <w:r w:rsidRPr="008437DF">
        <w:rPr>
          <w:rFonts w:ascii="Arial" w:hAnsi="Arial" w:cs="Arial"/>
          <w:color w:val="000000"/>
          <w:sz w:val="24"/>
          <w:szCs w:val="24"/>
        </w:rPr>
        <w:t>in a genuine dispute case under s 459H(1)(a), a succinct statement of:</w:t>
      </w:r>
    </w:p>
    <w:p w14:paraId="706925B2" w14:textId="77777777" w:rsidR="0057600E" w:rsidRDefault="0057600E" w:rsidP="0057600E">
      <w:pPr>
        <w:shd w:val="clear" w:color="auto" w:fill="FFFFFF"/>
        <w:spacing w:after="0"/>
        <w:ind w:left="2160" w:hanging="720"/>
        <w:jc w:val="both"/>
        <w:rPr>
          <w:rFonts w:ascii="Arial" w:hAnsi="Arial" w:cs="Arial"/>
          <w:color w:val="000000"/>
          <w:sz w:val="24"/>
          <w:szCs w:val="24"/>
        </w:rPr>
      </w:pPr>
    </w:p>
    <w:p w14:paraId="24053501" w14:textId="0CD813FB" w:rsidR="008437DF" w:rsidRDefault="0051515C" w:rsidP="0057600E">
      <w:pPr>
        <w:shd w:val="clear" w:color="auto" w:fill="FFFFFF"/>
        <w:spacing w:after="0"/>
        <w:ind w:left="2160" w:hanging="720"/>
        <w:jc w:val="both"/>
        <w:rPr>
          <w:rFonts w:ascii="Arial" w:hAnsi="Arial" w:cs="Arial"/>
          <w:color w:val="000000"/>
          <w:sz w:val="24"/>
          <w:szCs w:val="24"/>
        </w:rPr>
      </w:pPr>
      <w:r w:rsidRPr="008437DF">
        <w:rPr>
          <w:rFonts w:ascii="Arial" w:hAnsi="Arial" w:cs="Arial"/>
          <w:color w:val="000000"/>
          <w:sz w:val="24"/>
          <w:szCs w:val="24"/>
        </w:rPr>
        <w:t>(i)</w:t>
      </w:r>
      <w:r w:rsidR="008437DF">
        <w:rPr>
          <w:rFonts w:ascii="Arial" w:hAnsi="Arial" w:cs="Arial"/>
          <w:color w:val="000000"/>
          <w:sz w:val="24"/>
          <w:szCs w:val="24"/>
        </w:rPr>
        <w:tab/>
      </w:r>
      <w:r w:rsidRPr="008437DF">
        <w:rPr>
          <w:rFonts w:ascii="Arial" w:hAnsi="Arial" w:cs="Arial"/>
          <w:color w:val="000000"/>
          <w:sz w:val="24"/>
          <w:szCs w:val="24"/>
        </w:rPr>
        <w:t>its understanding of the basis on which the debt is alleged by the defendant to be owing, due and payable in the amount stated in the demand; and</w:t>
      </w:r>
    </w:p>
    <w:p w14:paraId="58833077" w14:textId="77777777" w:rsidR="0057600E" w:rsidRDefault="0057600E" w:rsidP="0057600E">
      <w:pPr>
        <w:shd w:val="clear" w:color="auto" w:fill="FFFFFF"/>
        <w:spacing w:after="0"/>
        <w:ind w:left="2160" w:hanging="720"/>
        <w:jc w:val="both"/>
        <w:rPr>
          <w:rFonts w:ascii="Arial" w:hAnsi="Arial" w:cs="Arial"/>
          <w:color w:val="000000"/>
          <w:sz w:val="24"/>
          <w:szCs w:val="24"/>
        </w:rPr>
      </w:pPr>
    </w:p>
    <w:p w14:paraId="34372E0A" w14:textId="3BE72C7B" w:rsidR="0051515C" w:rsidRDefault="0051515C" w:rsidP="0057600E">
      <w:pPr>
        <w:shd w:val="clear" w:color="auto" w:fill="FFFFFF"/>
        <w:spacing w:after="0"/>
        <w:ind w:left="2160" w:hanging="720"/>
        <w:jc w:val="both"/>
        <w:rPr>
          <w:rFonts w:ascii="Arial" w:hAnsi="Arial" w:cs="Arial"/>
          <w:color w:val="000000"/>
          <w:sz w:val="24"/>
          <w:szCs w:val="24"/>
        </w:rPr>
      </w:pPr>
      <w:r w:rsidRPr="008437DF">
        <w:rPr>
          <w:rFonts w:ascii="Arial" w:hAnsi="Arial" w:cs="Arial"/>
          <w:color w:val="000000"/>
          <w:sz w:val="24"/>
          <w:szCs w:val="24"/>
        </w:rPr>
        <w:t>(ii)</w:t>
      </w:r>
      <w:r w:rsidR="008437DF">
        <w:rPr>
          <w:rFonts w:ascii="Arial" w:hAnsi="Arial" w:cs="Arial"/>
          <w:color w:val="000000"/>
          <w:sz w:val="24"/>
          <w:szCs w:val="24"/>
        </w:rPr>
        <w:tab/>
      </w:r>
      <w:r w:rsidRPr="008437DF">
        <w:rPr>
          <w:rFonts w:ascii="Arial" w:hAnsi="Arial" w:cs="Arial"/>
          <w:color w:val="000000"/>
          <w:sz w:val="24"/>
          <w:szCs w:val="24"/>
        </w:rPr>
        <w:t>why that basis is disputed; and</w:t>
      </w:r>
    </w:p>
    <w:p w14:paraId="2EA25010" w14:textId="77777777" w:rsidR="0057600E" w:rsidRPr="008437DF" w:rsidRDefault="0057600E" w:rsidP="0057600E">
      <w:pPr>
        <w:shd w:val="clear" w:color="auto" w:fill="FFFFFF"/>
        <w:spacing w:after="0"/>
        <w:ind w:left="2160" w:hanging="720"/>
        <w:jc w:val="both"/>
        <w:rPr>
          <w:rFonts w:ascii="Arial" w:hAnsi="Arial" w:cs="Arial"/>
          <w:color w:val="000000"/>
          <w:sz w:val="24"/>
          <w:szCs w:val="24"/>
        </w:rPr>
      </w:pPr>
    </w:p>
    <w:p w14:paraId="43EDFD57" w14:textId="23E64670" w:rsidR="0051515C" w:rsidRDefault="0051515C" w:rsidP="0057600E">
      <w:pPr>
        <w:shd w:val="clear" w:color="auto" w:fill="FFFFFF"/>
        <w:spacing w:after="0"/>
        <w:ind w:left="720"/>
        <w:jc w:val="both"/>
        <w:rPr>
          <w:rFonts w:ascii="Arial" w:hAnsi="Arial" w:cs="Arial"/>
          <w:color w:val="000000"/>
          <w:sz w:val="24"/>
          <w:szCs w:val="24"/>
        </w:rPr>
      </w:pPr>
      <w:r w:rsidRPr="008437DF">
        <w:rPr>
          <w:rFonts w:ascii="Arial" w:hAnsi="Arial" w:cs="Arial"/>
          <w:color w:val="000000"/>
          <w:sz w:val="24"/>
          <w:szCs w:val="24"/>
        </w:rPr>
        <w:t>(b)</w:t>
      </w:r>
      <w:r w:rsidR="008437DF">
        <w:rPr>
          <w:rFonts w:ascii="Arial" w:hAnsi="Arial" w:cs="Arial"/>
          <w:color w:val="000000"/>
          <w:sz w:val="24"/>
          <w:szCs w:val="24"/>
        </w:rPr>
        <w:tab/>
      </w:r>
      <w:r w:rsidRPr="008437DF">
        <w:rPr>
          <w:rFonts w:ascii="Arial" w:hAnsi="Arial" w:cs="Arial"/>
          <w:color w:val="000000"/>
          <w:sz w:val="24"/>
          <w:szCs w:val="24"/>
        </w:rPr>
        <w:t>in an offsetting claim case under s 459H(1)(b), a succinct statement of:</w:t>
      </w:r>
    </w:p>
    <w:p w14:paraId="5428FB3F" w14:textId="77777777" w:rsidR="0057600E" w:rsidRPr="008437DF" w:rsidRDefault="0057600E" w:rsidP="0057600E">
      <w:pPr>
        <w:shd w:val="clear" w:color="auto" w:fill="FFFFFF"/>
        <w:spacing w:after="0"/>
        <w:ind w:left="720"/>
        <w:jc w:val="both"/>
        <w:rPr>
          <w:rFonts w:ascii="Arial" w:hAnsi="Arial" w:cs="Arial"/>
          <w:color w:val="000000"/>
          <w:sz w:val="24"/>
          <w:szCs w:val="24"/>
        </w:rPr>
      </w:pPr>
    </w:p>
    <w:p w14:paraId="5B99FE2E" w14:textId="433B8172" w:rsidR="006C1BB1" w:rsidRDefault="0051515C" w:rsidP="0057600E">
      <w:pPr>
        <w:shd w:val="clear" w:color="auto" w:fill="FFFFFF"/>
        <w:spacing w:after="0"/>
        <w:ind w:left="1440"/>
        <w:jc w:val="both"/>
        <w:rPr>
          <w:rFonts w:ascii="Arial" w:hAnsi="Arial" w:cs="Arial"/>
          <w:color w:val="000000"/>
          <w:sz w:val="24"/>
          <w:szCs w:val="24"/>
        </w:rPr>
      </w:pPr>
      <w:r w:rsidRPr="008437DF">
        <w:rPr>
          <w:rFonts w:ascii="Arial" w:hAnsi="Arial" w:cs="Arial"/>
          <w:color w:val="000000"/>
          <w:sz w:val="24"/>
          <w:szCs w:val="24"/>
        </w:rPr>
        <w:t>(i)</w:t>
      </w:r>
      <w:r w:rsidR="008437DF">
        <w:rPr>
          <w:rFonts w:ascii="Arial" w:hAnsi="Arial" w:cs="Arial"/>
          <w:color w:val="000000"/>
          <w:sz w:val="24"/>
          <w:szCs w:val="24"/>
        </w:rPr>
        <w:tab/>
        <w:t>t</w:t>
      </w:r>
      <w:r w:rsidRPr="008437DF">
        <w:rPr>
          <w:rFonts w:ascii="Arial" w:hAnsi="Arial" w:cs="Arial"/>
          <w:color w:val="000000"/>
          <w:sz w:val="24"/>
          <w:szCs w:val="24"/>
        </w:rPr>
        <w:t>he precise facts and circumstances giving rise to the claim; and</w:t>
      </w:r>
    </w:p>
    <w:p w14:paraId="5CE1B8EC" w14:textId="77777777" w:rsidR="0057600E" w:rsidRDefault="0057600E" w:rsidP="0057600E">
      <w:pPr>
        <w:shd w:val="clear" w:color="auto" w:fill="FFFFFF"/>
        <w:spacing w:after="0"/>
        <w:ind w:left="1440"/>
        <w:jc w:val="both"/>
        <w:rPr>
          <w:rFonts w:ascii="Arial" w:hAnsi="Arial" w:cs="Arial"/>
          <w:color w:val="000000"/>
          <w:sz w:val="24"/>
          <w:szCs w:val="24"/>
        </w:rPr>
      </w:pPr>
    </w:p>
    <w:p w14:paraId="1C1CC5EE" w14:textId="5A800CA6" w:rsidR="0051515C" w:rsidRDefault="0051515C" w:rsidP="0057600E">
      <w:pPr>
        <w:shd w:val="clear" w:color="auto" w:fill="FFFFFF"/>
        <w:spacing w:after="0"/>
        <w:ind w:left="1440"/>
        <w:jc w:val="both"/>
        <w:rPr>
          <w:rFonts w:ascii="Arial" w:hAnsi="Arial" w:cs="Arial"/>
          <w:color w:val="000000"/>
          <w:sz w:val="24"/>
          <w:szCs w:val="24"/>
        </w:rPr>
      </w:pPr>
      <w:r w:rsidRPr="008437DF">
        <w:rPr>
          <w:rFonts w:ascii="Arial" w:hAnsi="Arial" w:cs="Arial"/>
          <w:color w:val="000000"/>
          <w:sz w:val="24"/>
          <w:szCs w:val="24"/>
        </w:rPr>
        <w:t>(ii)</w:t>
      </w:r>
      <w:r w:rsidR="008437DF">
        <w:rPr>
          <w:rFonts w:ascii="Arial" w:hAnsi="Arial" w:cs="Arial"/>
          <w:color w:val="000000"/>
          <w:sz w:val="24"/>
          <w:szCs w:val="24"/>
        </w:rPr>
        <w:tab/>
      </w:r>
      <w:r w:rsidRPr="008437DF">
        <w:rPr>
          <w:rFonts w:ascii="Arial" w:hAnsi="Arial" w:cs="Arial"/>
          <w:color w:val="000000"/>
          <w:sz w:val="24"/>
          <w:szCs w:val="24"/>
        </w:rPr>
        <w:t>the amount of the claim and the way in which it is calculated</w:t>
      </w:r>
      <w:r w:rsidR="00690FFD" w:rsidRPr="008437DF">
        <w:rPr>
          <w:rFonts w:ascii="Arial" w:hAnsi="Arial" w:cs="Arial"/>
          <w:color w:val="000000"/>
          <w:sz w:val="24"/>
          <w:szCs w:val="24"/>
        </w:rPr>
        <w:t>.</w:t>
      </w:r>
    </w:p>
    <w:p w14:paraId="7D72311D" w14:textId="77777777" w:rsidR="0057600E" w:rsidRPr="008437DF" w:rsidRDefault="0057600E" w:rsidP="0057600E">
      <w:pPr>
        <w:shd w:val="clear" w:color="auto" w:fill="FFFFFF"/>
        <w:spacing w:after="0"/>
        <w:ind w:left="1440"/>
        <w:jc w:val="both"/>
        <w:rPr>
          <w:rFonts w:ascii="Arial" w:hAnsi="Arial" w:cs="Arial"/>
          <w:color w:val="000000"/>
          <w:sz w:val="24"/>
          <w:szCs w:val="24"/>
        </w:rPr>
      </w:pPr>
    </w:p>
    <w:p w14:paraId="16E1EE57" w14:textId="20D32C8F" w:rsidR="0051515C" w:rsidRDefault="0051515C" w:rsidP="0057600E">
      <w:pPr>
        <w:shd w:val="clear" w:color="auto" w:fill="FFFFFF"/>
        <w:spacing w:after="0"/>
        <w:jc w:val="both"/>
        <w:rPr>
          <w:rFonts w:ascii="Arial" w:hAnsi="Arial" w:cs="Arial"/>
          <w:b/>
          <w:bCs/>
          <w:color w:val="000000"/>
          <w:sz w:val="24"/>
          <w:szCs w:val="24"/>
        </w:rPr>
      </w:pPr>
      <w:r w:rsidRPr="008437DF">
        <w:rPr>
          <w:rFonts w:ascii="Arial" w:hAnsi="Arial" w:cs="Arial"/>
          <w:b/>
          <w:bCs/>
          <w:color w:val="000000"/>
          <w:sz w:val="24"/>
          <w:szCs w:val="24"/>
        </w:rPr>
        <w:t>Court Appointment of Liquidators</w:t>
      </w:r>
    </w:p>
    <w:p w14:paraId="606129B6" w14:textId="77777777" w:rsidR="0057600E" w:rsidRPr="008437DF" w:rsidRDefault="0057600E" w:rsidP="0057600E">
      <w:pPr>
        <w:shd w:val="clear" w:color="auto" w:fill="FFFFFF"/>
        <w:spacing w:after="0"/>
        <w:jc w:val="both"/>
        <w:rPr>
          <w:rFonts w:ascii="Arial" w:hAnsi="Arial" w:cs="Arial"/>
          <w:color w:val="000000"/>
          <w:sz w:val="24"/>
          <w:szCs w:val="24"/>
        </w:rPr>
      </w:pPr>
    </w:p>
    <w:p w14:paraId="74813FE4" w14:textId="0A8A1B10" w:rsidR="0051515C" w:rsidRDefault="00EF00D9"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23</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The arrangements outlined in Schedule 2 to this Practice Note apply to the appointment of liquidators by the Court.</w:t>
      </w:r>
    </w:p>
    <w:p w14:paraId="6F3CF686" w14:textId="77777777" w:rsidR="0057600E" w:rsidRPr="008437DF" w:rsidRDefault="0057600E" w:rsidP="0057600E">
      <w:pPr>
        <w:shd w:val="clear" w:color="auto" w:fill="FFFFFF"/>
        <w:spacing w:after="0"/>
        <w:ind w:left="720" w:hanging="720"/>
        <w:jc w:val="both"/>
        <w:rPr>
          <w:rFonts w:ascii="Arial" w:hAnsi="Arial" w:cs="Arial"/>
          <w:color w:val="000000"/>
          <w:sz w:val="24"/>
          <w:szCs w:val="24"/>
        </w:rPr>
      </w:pPr>
    </w:p>
    <w:p w14:paraId="1D7D0830" w14:textId="10CA57FC" w:rsidR="0051515C" w:rsidRDefault="0051515C" w:rsidP="0057600E">
      <w:pPr>
        <w:shd w:val="clear" w:color="auto" w:fill="FFFFFF"/>
        <w:spacing w:after="0"/>
        <w:jc w:val="both"/>
        <w:rPr>
          <w:rFonts w:ascii="Arial" w:hAnsi="Arial" w:cs="Arial"/>
          <w:b/>
          <w:bCs/>
          <w:color w:val="000000"/>
          <w:sz w:val="24"/>
          <w:szCs w:val="24"/>
        </w:rPr>
      </w:pPr>
      <w:r w:rsidRPr="008437DF">
        <w:rPr>
          <w:rFonts w:ascii="Arial" w:hAnsi="Arial" w:cs="Arial"/>
          <w:b/>
          <w:bCs/>
          <w:color w:val="000000"/>
          <w:sz w:val="24"/>
          <w:szCs w:val="24"/>
        </w:rPr>
        <w:t>Schemes of Arrangement</w:t>
      </w:r>
    </w:p>
    <w:p w14:paraId="3D9E2834" w14:textId="77777777" w:rsidR="0057600E" w:rsidRPr="008437DF" w:rsidRDefault="0057600E" w:rsidP="0057600E">
      <w:pPr>
        <w:shd w:val="clear" w:color="auto" w:fill="FFFFFF"/>
        <w:spacing w:after="0"/>
        <w:jc w:val="both"/>
        <w:rPr>
          <w:rFonts w:ascii="Arial" w:hAnsi="Arial" w:cs="Arial"/>
          <w:color w:val="000000"/>
          <w:sz w:val="24"/>
          <w:szCs w:val="24"/>
        </w:rPr>
      </w:pPr>
    </w:p>
    <w:p w14:paraId="20AAE9C6" w14:textId="2574611C" w:rsidR="00A23380" w:rsidRDefault="00EF00D9" w:rsidP="00A23380">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24.</w:t>
      </w:r>
      <w:r w:rsidR="008437DF">
        <w:rPr>
          <w:rFonts w:ascii="Arial" w:hAnsi="Arial" w:cs="Arial"/>
          <w:color w:val="000000"/>
          <w:sz w:val="24"/>
          <w:szCs w:val="24"/>
        </w:rPr>
        <w:tab/>
      </w:r>
      <w:r w:rsidR="00A23380" w:rsidRPr="00A23380">
        <w:rPr>
          <w:rFonts w:ascii="Arial" w:hAnsi="Arial" w:cs="Arial"/>
          <w:color w:val="000000"/>
          <w:sz w:val="24"/>
          <w:szCs w:val="24"/>
        </w:rPr>
        <w:t xml:space="preserve">This </w:t>
      </w:r>
      <w:r w:rsidR="00A23380">
        <w:rPr>
          <w:rFonts w:ascii="Arial" w:hAnsi="Arial" w:cs="Arial"/>
          <w:color w:val="000000"/>
          <w:sz w:val="24"/>
          <w:szCs w:val="24"/>
        </w:rPr>
        <w:t xml:space="preserve">section of this Practice Note </w:t>
      </w:r>
      <w:r w:rsidR="00274415">
        <w:rPr>
          <w:rFonts w:ascii="Arial" w:hAnsi="Arial" w:cs="Arial"/>
          <w:color w:val="000000"/>
          <w:sz w:val="24"/>
          <w:szCs w:val="24"/>
        </w:rPr>
        <w:t>implements the</w:t>
      </w:r>
      <w:r w:rsidR="00A23380">
        <w:rPr>
          <w:rFonts w:ascii="Arial" w:hAnsi="Arial" w:cs="Arial"/>
          <w:color w:val="000000"/>
          <w:sz w:val="24"/>
          <w:szCs w:val="24"/>
        </w:rPr>
        <w:t xml:space="preserve"> </w:t>
      </w:r>
      <w:r w:rsidR="00A23380" w:rsidRPr="00A23380">
        <w:rPr>
          <w:rFonts w:ascii="Arial" w:hAnsi="Arial" w:cs="Arial"/>
          <w:i/>
          <w:iCs/>
          <w:color w:val="000000"/>
          <w:sz w:val="24"/>
          <w:szCs w:val="24"/>
        </w:rPr>
        <w:t>Practice Note – Harmonisation in schemes of arrangement</w:t>
      </w:r>
      <w:r w:rsidR="00A23380" w:rsidRPr="00A23380">
        <w:rPr>
          <w:rFonts w:ascii="Arial" w:hAnsi="Arial" w:cs="Arial"/>
          <w:color w:val="000000"/>
          <w:sz w:val="24"/>
          <w:szCs w:val="24"/>
        </w:rPr>
        <w:t xml:space="preserve"> as developed by the Committee for the Harmonisation of Rules of the Council of Chief Justices of Australia and New Zealand and adopted by </w:t>
      </w:r>
      <w:r w:rsidR="00A23380">
        <w:rPr>
          <w:rFonts w:ascii="Arial" w:hAnsi="Arial" w:cs="Arial"/>
          <w:color w:val="000000"/>
          <w:sz w:val="24"/>
          <w:szCs w:val="24"/>
        </w:rPr>
        <w:t>the Supreme Court of New South Wales</w:t>
      </w:r>
      <w:r w:rsidR="00A23380" w:rsidRPr="00A23380">
        <w:rPr>
          <w:rFonts w:ascii="Arial" w:hAnsi="Arial" w:cs="Arial"/>
          <w:color w:val="000000"/>
          <w:sz w:val="24"/>
          <w:szCs w:val="24"/>
        </w:rPr>
        <w:t>.</w:t>
      </w:r>
      <w:r w:rsidR="00A23380" w:rsidRPr="00A23380">
        <w:rPr>
          <w:rFonts w:ascii="Arial" w:hAnsi="Arial" w:cs="Arial"/>
          <w:color w:val="000000"/>
          <w:sz w:val="24"/>
          <w:szCs w:val="24"/>
          <w:vertAlign w:val="superscript"/>
        </w:rPr>
        <w:footnoteReference w:id="1"/>
      </w:r>
      <w:r w:rsidR="00A23380" w:rsidRPr="00A23380">
        <w:rPr>
          <w:rFonts w:ascii="Arial" w:hAnsi="Arial" w:cs="Arial"/>
          <w:color w:val="000000"/>
          <w:sz w:val="24"/>
          <w:szCs w:val="24"/>
        </w:rPr>
        <w:t xml:space="preserve">  This Practice Note is issued in order to address recent differences in scheme practice and recognises that consistency in Australian Courts’ approach is beneficial to all parties involved in schemes of arrangement.</w:t>
      </w:r>
    </w:p>
    <w:p w14:paraId="63EEAFA0" w14:textId="77777777" w:rsidR="00A23380" w:rsidRPr="00A23380" w:rsidRDefault="00A23380" w:rsidP="00A23380">
      <w:pPr>
        <w:shd w:val="clear" w:color="auto" w:fill="FFFFFF"/>
        <w:spacing w:after="0"/>
        <w:ind w:left="720" w:hanging="720"/>
        <w:jc w:val="both"/>
        <w:rPr>
          <w:rFonts w:ascii="Arial" w:hAnsi="Arial" w:cs="Arial"/>
          <w:color w:val="000000"/>
          <w:sz w:val="24"/>
          <w:szCs w:val="24"/>
        </w:rPr>
      </w:pPr>
    </w:p>
    <w:p w14:paraId="57D71989" w14:textId="49FB3EFD" w:rsidR="00A23380" w:rsidRDefault="00A23380" w:rsidP="00A23380">
      <w:pPr>
        <w:shd w:val="clear" w:color="auto" w:fill="FFFFFF"/>
        <w:spacing w:after="0"/>
        <w:ind w:left="720" w:hanging="720"/>
        <w:jc w:val="both"/>
        <w:rPr>
          <w:rFonts w:ascii="Arial" w:hAnsi="Arial" w:cs="Arial"/>
          <w:color w:val="000000"/>
          <w:sz w:val="24"/>
          <w:szCs w:val="24"/>
        </w:rPr>
      </w:pPr>
      <w:r>
        <w:rPr>
          <w:rFonts w:ascii="Arial" w:hAnsi="Arial" w:cs="Arial"/>
          <w:color w:val="000000"/>
          <w:sz w:val="24"/>
          <w:szCs w:val="24"/>
        </w:rPr>
        <w:lastRenderedPageBreak/>
        <w:t>25.</w:t>
      </w:r>
      <w:r>
        <w:rPr>
          <w:rFonts w:ascii="Arial" w:hAnsi="Arial" w:cs="Arial"/>
          <w:color w:val="000000"/>
          <w:sz w:val="24"/>
          <w:szCs w:val="24"/>
        </w:rPr>
        <w:tab/>
      </w:r>
      <w:r w:rsidRPr="00A23380">
        <w:rPr>
          <w:rFonts w:ascii="Arial" w:hAnsi="Arial" w:cs="Arial"/>
          <w:color w:val="000000"/>
          <w:sz w:val="24"/>
          <w:szCs w:val="24"/>
        </w:rPr>
        <w:t xml:space="preserve">This </w:t>
      </w:r>
      <w:r>
        <w:rPr>
          <w:rFonts w:ascii="Arial" w:hAnsi="Arial" w:cs="Arial"/>
          <w:color w:val="000000"/>
          <w:sz w:val="24"/>
          <w:szCs w:val="24"/>
        </w:rPr>
        <w:t>section of this P</w:t>
      </w:r>
      <w:r w:rsidRPr="00A23380">
        <w:rPr>
          <w:rFonts w:ascii="Arial" w:hAnsi="Arial" w:cs="Arial"/>
          <w:color w:val="000000"/>
          <w:sz w:val="24"/>
          <w:szCs w:val="24"/>
        </w:rPr>
        <w:t xml:space="preserve">ractice </w:t>
      </w:r>
      <w:r>
        <w:rPr>
          <w:rFonts w:ascii="Arial" w:hAnsi="Arial" w:cs="Arial"/>
          <w:color w:val="000000"/>
          <w:sz w:val="24"/>
          <w:szCs w:val="24"/>
        </w:rPr>
        <w:t>N</w:t>
      </w:r>
      <w:r w:rsidRPr="00A23380">
        <w:rPr>
          <w:rFonts w:ascii="Arial" w:hAnsi="Arial" w:cs="Arial"/>
          <w:color w:val="000000"/>
          <w:sz w:val="24"/>
          <w:szCs w:val="24"/>
        </w:rPr>
        <w:t>ote is concerned solely with members’ schemes of arrangement.</w:t>
      </w:r>
    </w:p>
    <w:p w14:paraId="46AC464D" w14:textId="77777777" w:rsidR="00A23380" w:rsidRPr="00A23380" w:rsidRDefault="00A23380" w:rsidP="00A23380">
      <w:pPr>
        <w:shd w:val="clear" w:color="auto" w:fill="FFFFFF"/>
        <w:spacing w:after="0"/>
        <w:ind w:left="720" w:hanging="720"/>
        <w:jc w:val="both"/>
        <w:rPr>
          <w:rFonts w:ascii="Arial" w:hAnsi="Arial" w:cs="Arial"/>
          <w:color w:val="000000"/>
          <w:sz w:val="24"/>
          <w:szCs w:val="24"/>
        </w:rPr>
      </w:pPr>
    </w:p>
    <w:p w14:paraId="71FB76FB" w14:textId="3F80F5DB" w:rsidR="00A23380" w:rsidRDefault="00A23380" w:rsidP="00A23380">
      <w:pPr>
        <w:shd w:val="clear" w:color="auto" w:fill="FFFFFF"/>
        <w:spacing w:after="0"/>
        <w:ind w:left="720" w:hanging="720"/>
        <w:jc w:val="both"/>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r>
      <w:r w:rsidRPr="00A23380">
        <w:rPr>
          <w:rFonts w:ascii="Arial" w:hAnsi="Arial" w:cs="Arial"/>
          <w:color w:val="000000"/>
          <w:sz w:val="24"/>
          <w:szCs w:val="24"/>
        </w:rPr>
        <w:t>The Court recognises that the process for approval of schemes of arrangement is intended to be as simple as possible and the Court is supportive of simplification so far as it is consistent with the Court’s statutory responsibilities and binding authority.  Scheme proponents may proceed on the basis that, subject to the applicable duties in such an application, which has an ex parte character:</w:t>
      </w:r>
    </w:p>
    <w:p w14:paraId="5164A701" w14:textId="77777777" w:rsidR="00A23380" w:rsidRPr="00A23380" w:rsidRDefault="00A23380" w:rsidP="00A23380">
      <w:pPr>
        <w:shd w:val="clear" w:color="auto" w:fill="FFFFFF"/>
        <w:spacing w:after="0"/>
        <w:ind w:left="720" w:hanging="720"/>
        <w:jc w:val="both"/>
        <w:rPr>
          <w:rFonts w:ascii="Arial" w:hAnsi="Arial" w:cs="Arial"/>
          <w:color w:val="000000"/>
          <w:sz w:val="24"/>
          <w:szCs w:val="24"/>
        </w:rPr>
      </w:pPr>
    </w:p>
    <w:p w14:paraId="57106FB2" w14:textId="4C347B75" w:rsidR="00A23380" w:rsidRDefault="00A23380" w:rsidP="00997C62">
      <w:pPr>
        <w:shd w:val="clear" w:color="auto" w:fill="FFFFFF"/>
        <w:spacing w:after="0"/>
        <w:ind w:left="720"/>
        <w:jc w:val="both"/>
        <w:rPr>
          <w:rFonts w:ascii="Arial" w:hAnsi="Arial" w:cs="Arial"/>
          <w:i/>
          <w:iCs/>
          <w:color w:val="000000"/>
          <w:sz w:val="24"/>
          <w:szCs w:val="24"/>
        </w:rPr>
      </w:pPr>
      <w:r w:rsidRPr="00A23380">
        <w:rPr>
          <w:rFonts w:ascii="Arial" w:hAnsi="Arial" w:cs="Arial"/>
          <w:i/>
          <w:iCs/>
          <w:color w:val="000000"/>
          <w:sz w:val="24"/>
          <w:szCs w:val="24"/>
        </w:rPr>
        <w:t>Form of affidavits</w:t>
      </w:r>
    </w:p>
    <w:p w14:paraId="1471032F" w14:textId="77777777" w:rsidR="00AB204C" w:rsidRPr="00A23380" w:rsidRDefault="00AB204C" w:rsidP="00A23380">
      <w:pPr>
        <w:shd w:val="clear" w:color="auto" w:fill="FFFFFF"/>
        <w:spacing w:after="0"/>
        <w:ind w:left="720" w:hanging="720"/>
        <w:jc w:val="both"/>
        <w:rPr>
          <w:rFonts w:ascii="Arial" w:hAnsi="Arial" w:cs="Arial"/>
          <w:i/>
          <w:iCs/>
          <w:color w:val="000000"/>
          <w:sz w:val="24"/>
          <w:szCs w:val="24"/>
        </w:rPr>
      </w:pPr>
    </w:p>
    <w:p w14:paraId="2C99EAE3" w14:textId="26A01BA8" w:rsidR="00A23380" w:rsidRPr="00AB204C" w:rsidRDefault="00AB204C" w:rsidP="00AB204C">
      <w:pPr>
        <w:shd w:val="clear" w:color="auto" w:fill="FFFFFF"/>
        <w:spacing w:after="0"/>
        <w:ind w:left="1440" w:hanging="720"/>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Pr="00AB204C">
        <w:rPr>
          <w:rFonts w:ascii="Arial" w:hAnsi="Arial" w:cs="Arial"/>
          <w:color w:val="000000"/>
          <w:sz w:val="24"/>
          <w:szCs w:val="24"/>
        </w:rPr>
        <w:t>T</w:t>
      </w:r>
      <w:r w:rsidR="00A23380" w:rsidRPr="00AB204C">
        <w:rPr>
          <w:rFonts w:ascii="Arial" w:hAnsi="Arial" w:cs="Arial"/>
          <w:color w:val="000000"/>
          <w:sz w:val="24"/>
          <w:szCs w:val="24"/>
        </w:rPr>
        <w:t xml:space="preserve">he Court encourages the simplification of affidavit evidence led in respect of scheme hearings, consistent with proof of compliance with the applicable statutory requirements.  There is no mandated form for scheme affidavits.     </w:t>
      </w:r>
    </w:p>
    <w:p w14:paraId="17395762" w14:textId="77777777" w:rsidR="00AB204C" w:rsidRPr="00AB204C" w:rsidRDefault="00AB204C" w:rsidP="00AB204C">
      <w:pPr>
        <w:shd w:val="clear" w:color="auto" w:fill="FFFFFF"/>
        <w:spacing w:after="0"/>
        <w:ind w:left="720"/>
        <w:jc w:val="both"/>
        <w:rPr>
          <w:rFonts w:ascii="Arial" w:hAnsi="Arial" w:cs="Arial"/>
          <w:color w:val="000000"/>
          <w:sz w:val="24"/>
          <w:szCs w:val="24"/>
        </w:rPr>
      </w:pPr>
    </w:p>
    <w:p w14:paraId="27D4DD89" w14:textId="7FBF3E0D" w:rsidR="00A23380" w:rsidRDefault="00AB204C" w:rsidP="00AB204C">
      <w:pPr>
        <w:shd w:val="clear" w:color="auto" w:fill="FFFFFF"/>
        <w:spacing w:after="0"/>
        <w:ind w:left="1440" w:hanging="720"/>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00A23380" w:rsidRPr="00AB204C">
        <w:rPr>
          <w:rFonts w:ascii="Arial" w:hAnsi="Arial" w:cs="Arial"/>
          <w:color w:val="000000"/>
          <w:sz w:val="24"/>
          <w:szCs w:val="24"/>
        </w:rPr>
        <w:t>The Court will generaIly be prepared to dispense with the requirement under r 2.4(</w:t>
      </w:r>
      <w:r w:rsidRPr="00AB204C">
        <w:rPr>
          <w:rFonts w:ascii="Arial" w:hAnsi="Arial" w:cs="Arial"/>
          <w:color w:val="000000"/>
          <w:sz w:val="24"/>
          <w:szCs w:val="24"/>
        </w:rPr>
        <w:t>1</w:t>
      </w:r>
      <w:r w:rsidR="00A23380" w:rsidRPr="00AB204C">
        <w:rPr>
          <w:rFonts w:ascii="Arial" w:hAnsi="Arial" w:cs="Arial"/>
          <w:color w:val="000000"/>
          <w:sz w:val="24"/>
          <w:szCs w:val="24"/>
        </w:rPr>
        <w:t xml:space="preserve">) of the Rules for the initial affidavit filed in support of the application to state the facts in support of the Originating Process, where that will be addressed by later evidence.  It is ordinarily sufficient for that affidavit to identify, in brief terms, the nature of the scheme and key dates, and annex a company search. The Court may be assisted if the proposed scheme or implementation deed is made available at that time, but it is not essential. </w:t>
      </w:r>
    </w:p>
    <w:p w14:paraId="2E2B790A" w14:textId="77777777" w:rsidR="00AB204C" w:rsidRPr="00AB204C" w:rsidRDefault="00AB204C" w:rsidP="00AB204C">
      <w:pPr>
        <w:shd w:val="clear" w:color="auto" w:fill="FFFFFF"/>
        <w:spacing w:after="0"/>
        <w:ind w:left="1440" w:hanging="720"/>
        <w:jc w:val="both"/>
        <w:rPr>
          <w:rFonts w:ascii="Arial" w:hAnsi="Arial" w:cs="Arial"/>
          <w:color w:val="000000"/>
          <w:sz w:val="24"/>
          <w:szCs w:val="24"/>
        </w:rPr>
      </w:pPr>
    </w:p>
    <w:p w14:paraId="3596F22A" w14:textId="54CF4CF9" w:rsidR="00A23380" w:rsidRDefault="00A23380" w:rsidP="00AB204C">
      <w:pPr>
        <w:shd w:val="clear" w:color="auto" w:fill="FFFFFF"/>
        <w:spacing w:after="0"/>
        <w:ind w:left="1440" w:hanging="720"/>
        <w:jc w:val="both"/>
        <w:rPr>
          <w:rFonts w:ascii="Arial" w:hAnsi="Arial" w:cs="Arial"/>
          <w:color w:val="000000"/>
          <w:sz w:val="24"/>
          <w:szCs w:val="24"/>
        </w:rPr>
      </w:pPr>
      <w:r w:rsidRPr="00A23380">
        <w:rPr>
          <w:rFonts w:ascii="Arial" w:hAnsi="Arial" w:cs="Arial"/>
          <w:color w:val="000000"/>
          <w:sz w:val="24"/>
          <w:szCs w:val="24"/>
        </w:rPr>
        <w:t>(</w:t>
      </w:r>
      <w:r w:rsidR="00AB204C">
        <w:rPr>
          <w:rFonts w:ascii="Arial" w:hAnsi="Arial" w:cs="Arial"/>
          <w:color w:val="000000"/>
          <w:sz w:val="24"/>
          <w:szCs w:val="24"/>
        </w:rPr>
        <w:t>c</w:t>
      </w:r>
      <w:r w:rsidRPr="00A23380">
        <w:rPr>
          <w:rFonts w:ascii="Arial" w:hAnsi="Arial" w:cs="Arial"/>
          <w:color w:val="000000"/>
          <w:sz w:val="24"/>
          <w:szCs w:val="24"/>
        </w:rPr>
        <w:t>)</w:t>
      </w:r>
      <w:r w:rsidR="00AB204C">
        <w:rPr>
          <w:rFonts w:ascii="Arial" w:hAnsi="Arial" w:cs="Arial"/>
          <w:color w:val="000000"/>
          <w:sz w:val="24"/>
          <w:szCs w:val="24"/>
        </w:rPr>
        <w:tab/>
      </w:r>
      <w:r w:rsidRPr="00A23380">
        <w:rPr>
          <w:rFonts w:ascii="Arial" w:hAnsi="Arial" w:cs="Arial"/>
          <w:color w:val="000000"/>
          <w:sz w:val="24"/>
          <w:szCs w:val="24"/>
        </w:rPr>
        <w:t xml:space="preserve">The consent of the chair and alternate chair of the scheme meeting can be proved by evidence led on information and belief.  Parties should give careful attention to and disclose any conflicts affecting the chair or alternate chair in such evidence. </w:t>
      </w:r>
    </w:p>
    <w:p w14:paraId="2FC8CC37" w14:textId="77777777" w:rsidR="00AB204C" w:rsidRPr="00A23380" w:rsidRDefault="00AB204C" w:rsidP="00AB204C">
      <w:pPr>
        <w:shd w:val="clear" w:color="auto" w:fill="FFFFFF"/>
        <w:spacing w:after="0"/>
        <w:ind w:left="1440" w:hanging="720"/>
        <w:jc w:val="both"/>
        <w:rPr>
          <w:rFonts w:ascii="Arial" w:hAnsi="Arial" w:cs="Arial"/>
          <w:color w:val="000000"/>
          <w:sz w:val="24"/>
          <w:szCs w:val="24"/>
        </w:rPr>
      </w:pPr>
    </w:p>
    <w:p w14:paraId="7AD4F59E" w14:textId="00EB5DFB" w:rsidR="00A23380" w:rsidRDefault="00A23380" w:rsidP="00AB204C">
      <w:pPr>
        <w:shd w:val="clear" w:color="auto" w:fill="FFFFFF"/>
        <w:spacing w:after="0"/>
        <w:ind w:left="1440" w:hanging="720"/>
        <w:jc w:val="both"/>
        <w:rPr>
          <w:rFonts w:ascii="Arial" w:hAnsi="Arial" w:cs="Arial"/>
          <w:color w:val="000000"/>
          <w:sz w:val="24"/>
          <w:szCs w:val="24"/>
        </w:rPr>
      </w:pPr>
      <w:r w:rsidRPr="00A23380">
        <w:rPr>
          <w:rFonts w:ascii="Arial" w:hAnsi="Arial" w:cs="Arial"/>
          <w:color w:val="000000"/>
          <w:sz w:val="24"/>
          <w:szCs w:val="24"/>
        </w:rPr>
        <w:t>(</w:t>
      </w:r>
      <w:r w:rsidR="00AB204C">
        <w:rPr>
          <w:rFonts w:ascii="Arial" w:hAnsi="Arial" w:cs="Arial"/>
          <w:color w:val="000000"/>
          <w:sz w:val="24"/>
          <w:szCs w:val="24"/>
        </w:rPr>
        <w:t>d</w:t>
      </w:r>
      <w:r w:rsidRPr="00A23380">
        <w:rPr>
          <w:rFonts w:ascii="Arial" w:hAnsi="Arial" w:cs="Arial"/>
          <w:color w:val="000000"/>
          <w:sz w:val="24"/>
          <w:szCs w:val="24"/>
        </w:rPr>
        <w:t>)</w:t>
      </w:r>
      <w:r w:rsidR="00AB204C">
        <w:rPr>
          <w:rFonts w:ascii="Arial" w:hAnsi="Arial" w:cs="Arial"/>
          <w:color w:val="000000"/>
          <w:sz w:val="24"/>
          <w:szCs w:val="24"/>
        </w:rPr>
        <w:tab/>
      </w:r>
      <w:r w:rsidRPr="00A23380">
        <w:rPr>
          <w:rFonts w:ascii="Arial" w:hAnsi="Arial" w:cs="Arial"/>
          <w:color w:val="000000"/>
          <w:sz w:val="24"/>
          <w:szCs w:val="24"/>
        </w:rPr>
        <w:t xml:space="preserve">It is not necessary to file a separate affidavit from an independent expert verifying his or her report that is included in the explanatory statement for the scheme or confirming its compliance with the Harmonised Expert Witness Code of Conduct.  However, in a contested scheme hearing, an expert report may not be admitted as expert evidence unless the expert witness has been provided with and complied with the Harmonised Expert Witness Code of Conduct.   </w:t>
      </w:r>
    </w:p>
    <w:p w14:paraId="60810FC4" w14:textId="77777777" w:rsidR="00AB204C" w:rsidRPr="00A23380" w:rsidRDefault="00AB204C" w:rsidP="00AB204C">
      <w:pPr>
        <w:shd w:val="clear" w:color="auto" w:fill="FFFFFF"/>
        <w:spacing w:after="0"/>
        <w:ind w:left="1440" w:hanging="720"/>
        <w:jc w:val="both"/>
        <w:rPr>
          <w:rFonts w:ascii="Arial" w:hAnsi="Arial" w:cs="Arial"/>
          <w:color w:val="000000"/>
          <w:sz w:val="24"/>
          <w:szCs w:val="24"/>
        </w:rPr>
      </w:pPr>
    </w:p>
    <w:p w14:paraId="56DFAFB9" w14:textId="0D7C84E2" w:rsidR="00A23380" w:rsidRDefault="00A23380" w:rsidP="00AB204C">
      <w:pPr>
        <w:shd w:val="clear" w:color="auto" w:fill="FFFFFF"/>
        <w:spacing w:after="0"/>
        <w:ind w:left="1440" w:hanging="720"/>
        <w:jc w:val="both"/>
        <w:rPr>
          <w:rFonts w:ascii="Arial" w:hAnsi="Arial" w:cs="Arial"/>
          <w:color w:val="000000"/>
          <w:sz w:val="24"/>
          <w:szCs w:val="24"/>
        </w:rPr>
      </w:pPr>
      <w:r w:rsidRPr="00A23380">
        <w:rPr>
          <w:rFonts w:ascii="Arial" w:hAnsi="Arial" w:cs="Arial"/>
          <w:color w:val="000000"/>
          <w:sz w:val="24"/>
          <w:szCs w:val="24"/>
        </w:rPr>
        <w:t>(</w:t>
      </w:r>
      <w:r w:rsidR="00AB204C">
        <w:rPr>
          <w:rFonts w:ascii="Arial" w:hAnsi="Arial" w:cs="Arial"/>
          <w:color w:val="000000"/>
          <w:sz w:val="24"/>
          <w:szCs w:val="24"/>
        </w:rPr>
        <w:t>e</w:t>
      </w:r>
      <w:r w:rsidRPr="00A23380">
        <w:rPr>
          <w:rFonts w:ascii="Arial" w:hAnsi="Arial" w:cs="Arial"/>
          <w:color w:val="000000"/>
          <w:sz w:val="24"/>
          <w:szCs w:val="24"/>
        </w:rPr>
        <w:t xml:space="preserve">)    It is not necessary to exhibit all correspondence between the scheme proponent’s solicitors and the Australian Securities and Investments Commission (“ASIC”) to an affidavit read at the second Court hearing, where ASIC gives a statement indicating that it does not raise any objection to the scheme.  If a scheme proponent wishes to make </w:t>
      </w:r>
      <w:r w:rsidRPr="00A23380">
        <w:rPr>
          <w:rFonts w:ascii="Arial" w:hAnsi="Arial" w:cs="Arial"/>
          <w:color w:val="000000"/>
          <w:sz w:val="24"/>
          <w:szCs w:val="24"/>
        </w:rPr>
        <w:lastRenderedPageBreak/>
        <w:t xml:space="preserve">submissions as to ASIC’s position on matters outside the scope of ASIC’s statement to be provided to the Court, those submissions should be supported by evidence.  Any material issue to be brought to the Court’s attention pursuant to ex parte disclosure obligations enlivened by any concerns or substantive issues raised by ASIC with a scheme proponent should be addressed by submissions and, if necessary, affidavit evidence of any relevant facts. </w:t>
      </w:r>
    </w:p>
    <w:p w14:paraId="337C0B0E" w14:textId="77777777" w:rsidR="00AB204C" w:rsidRPr="00A23380" w:rsidRDefault="00AB204C" w:rsidP="00AB204C">
      <w:pPr>
        <w:shd w:val="clear" w:color="auto" w:fill="FFFFFF"/>
        <w:spacing w:after="0"/>
        <w:ind w:left="1440" w:hanging="720"/>
        <w:jc w:val="both"/>
        <w:rPr>
          <w:rFonts w:ascii="Arial" w:hAnsi="Arial" w:cs="Arial"/>
          <w:color w:val="000000"/>
          <w:sz w:val="24"/>
          <w:szCs w:val="24"/>
        </w:rPr>
      </w:pPr>
    </w:p>
    <w:p w14:paraId="5E6539D3" w14:textId="38C0F1DA" w:rsidR="00A23380" w:rsidRDefault="00A23380" w:rsidP="00997C62">
      <w:pPr>
        <w:shd w:val="clear" w:color="auto" w:fill="FFFFFF"/>
        <w:spacing w:after="0"/>
        <w:ind w:left="720"/>
        <w:jc w:val="both"/>
        <w:rPr>
          <w:rFonts w:ascii="Arial" w:hAnsi="Arial" w:cs="Arial"/>
          <w:i/>
          <w:iCs/>
          <w:color w:val="000000"/>
          <w:sz w:val="24"/>
          <w:szCs w:val="24"/>
        </w:rPr>
      </w:pPr>
      <w:r w:rsidRPr="00A23380">
        <w:rPr>
          <w:rFonts w:ascii="Arial" w:hAnsi="Arial" w:cs="Arial"/>
          <w:i/>
          <w:iCs/>
          <w:color w:val="000000"/>
          <w:sz w:val="24"/>
          <w:szCs w:val="24"/>
        </w:rPr>
        <w:t>Notice of the second Court hearing</w:t>
      </w:r>
    </w:p>
    <w:p w14:paraId="5D0B02E6" w14:textId="77777777" w:rsidR="00AB204C" w:rsidRPr="00A23380" w:rsidRDefault="00AB204C" w:rsidP="00A23380">
      <w:pPr>
        <w:shd w:val="clear" w:color="auto" w:fill="FFFFFF"/>
        <w:spacing w:after="0"/>
        <w:ind w:left="720" w:hanging="720"/>
        <w:jc w:val="both"/>
        <w:rPr>
          <w:rFonts w:ascii="Arial" w:hAnsi="Arial" w:cs="Arial"/>
          <w:i/>
          <w:iCs/>
          <w:color w:val="000000"/>
          <w:sz w:val="24"/>
          <w:szCs w:val="24"/>
        </w:rPr>
      </w:pPr>
    </w:p>
    <w:p w14:paraId="07456B0F" w14:textId="5EFC80AD" w:rsidR="00AB204C" w:rsidRDefault="00A23380" w:rsidP="00AB204C">
      <w:pPr>
        <w:shd w:val="clear" w:color="auto" w:fill="FFFFFF"/>
        <w:spacing w:after="0"/>
        <w:ind w:left="1440" w:hanging="720"/>
        <w:jc w:val="both"/>
        <w:rPr>
          <w:rFonts w:ascii="Arial" w:hAnsi="Arial" w:cs="Arial"/>
          <w:color w:val="000000"/>
          <w:sz w:val="24"/>
          <w:szCs w:val="24"/>
        </w:rPr>
      </w:pPr>
      <w:r w:rsidRPr="00A23380">
        <w:rPr>
          <w:rFonts w:ascii="Arial" w:hAnsi="Arial" w:cs="Arial"/>
          <w:color w:val="000000"/>
          <w:sz w:val="24"/>
          <w:szCs w:val="24"/>
        </w:rPr>
        <w:t>(</w:t>
      </w:r>
      <w:r w:rsidR="00AB204C">
        <w:rPr>
          <w:rFonts w:ascii="Arial" w:hAnsi="Arial" w:cs="Arial"/>
          <w:color w:val="000000"/>
          <w:sz w:val="24"/>
          <w:szCs w:val="24"/>
        </w:rPr>
        <w:t>f</w:t>
      </w:r>
      <w:r w:rsidRPr="00A23380">
        <w:rPr>
          <w:rFonts w:ascii="Arial" w:hAnsi="Arial" w:cs="Arial"/>
          <w:color w:val="000000"/>
          <w:sz w:val="24"/>
          <w:szCs w:val="24"/>
        </w:rPr>
        <w:t>)</w:t>
      </w:r>
      <w:r w:rsidR="00AB204C">
        <w:rPr>
          <w:rFonts w:ascii="Arial" w:hAnsi="Arial" w:cs="Arial"/>
          <w:color w:val="000000"/>
          <w:sz w:val="24"/>
          <w:szCs w:val="24"/>
        </w:rPr>
        <w:tab/>
      </w:r>
      <w:r w:rsidRPr="00A23380">
        <w:rPr>
          <w:rFonts w:ascii="Arial" w:hAnsi="Arial" w:cs="Arial"/>
          <w:color w:val="000000"/>
          <w:sz w:val="24"/>
          <w:szCs w:val="24"/>
        </w:rPr>
        <w:t>The Court will be prepared to dispense with the publication of a notice of the second Court hearing in a newspaper, if notice can be given by an announcement made on the Australian Securities Exchange or by an announcement on the scheme proponent’s website if it is not listed. A newspaper advertisement would only be required if the scheme proponent has reason to think that neither of those mechanisms would be effective to bring the scheme to the attention of its securityholders.</w:t>
      </w:r>
    </w:p>
    <w:p w14:paraId="6C6849E3" w14:textId="746FFCE2" w:rsidR="00A23380" w:rsidRPr="00A23380" w:rsidRDefault="00A23380" w:rsidP="00A23380">
      <w:pPr>
        <w:shd w:val="clear" w:color="auto" w:fill="FFFFFF"/>
        <w:spacing w:after="0"/>
        <w:ind w:left="720" w:hanging="720"/>
        <w:jc w:val="both"/>
        <w:rPr>
          <w:rFonts w:ascii="Arial" w:hAnsi="Arial" w:cs="Arial"/>
          <w:color w:val="000000"/>
          <w:sz w:val="24"/>
          <w:szCs w:val="24"/>
        </w:rPr>
      </w:pPr>
      <w:r w:rsidRPr="00A23380">
        <w:rPr>
          <w:rFonts w:ascii="Arial" w:hAnsi="Arial" w:cs="Arial"/>
          <w:color w:val="000000"/>
          <w:sz w:val="24"/>
          <w:szCs w:val="24"/>
        </w:rPr>
        <w:t xml:space="preserve">  </w:t>
      </w:r>
    </w:p>
    <w:p w14:paraId="77E77B6D" w14:textId="77777777" w:rsidR="00A23380" w:rsidRPr="00A23380" w:rsidRDefault="00A23380" w:rsidP="00997C62">
      <w:pPr>
        <w:shd w:val="clear" w:color="auto" w:fill="FFFFFF"/>
        <w:spacing w:after="0"/>
        <w:ind w:left="720"/>
        <w:jc w:val="both"/>
        <w:rPr>
          <w:rFonts w:ascii="Arial" w:hAnsi="Arial" w:cs="Arial"/>
          <w:i/>
          <w:iCs/>
          <w:color w:val="000000"/>
          <w:sz w:val="24"/>
          <w:szCs w:val="24"/>
        </w:rPr>
      </w:pPr>
      <w:r w:rsidRPr="00A23380">
        <w:rPr>
          <w:rFonts w:ascii="Arial" w:hAnsi="Arial" w:cs="Arial"/>
          <w:i/>
          <w:iCs/>
          <w:color w:val="000000"/>
          <w:sz w:val="24"/>
          <w:szCs w:val="24"/>
        </w:rPr>
        <w:t xml:space="preserve">Matters to be addressed in evidence </w:t>
      </w:r>
    </w:p>
    <w:p w14:paraId="6FC59CE4" w14:textId="77777777" w:rsidR="00AB204C" w:rsidRDefault="00AB204C" w:rsidP="00A23380">
      <w:pPr>
        <w:shd w:val="clear" w:color="auto" w:fill="FFFFFF"/>
        <w:spacing w:after="0"/>
        <w:ind w:left="720" w:hanging="720"/>
        <w:jc w:val="both"/>
        <w:rPr>
          <w:rFonts w:ascii="Arial" w:hAnsi="Arial" w:cs="Arial"/>
          <w:color w:val="000000"/>
          <w:sz w:val="24"/>
          <w:szCs w:val="24"/>
        </w:rPr>
      </w:pPr>
    </w:p>
    <w:p w14:paraId="06770F72" w14:textId="191732AD" w:rsidR="00A23380" w:rsidRDefault="00A23380" w:rsidP="00AB204C">
      <w:pPr>
        <w:shd w:val="clear" w:color="auto" w:fill="FFFFFF"/>
        <w:spacing w:after="0"/>
        <w:ind w:left="1440" w:hanging="720"/>
        <w:jc w:val="both"/>
        <w:rPr>
          <w:rFonts w:ascii="Arial" w:hAnsi="Arial" w:cs="Arial"/>
          <w:color w:val="000000"/>
          <w:sz w:val="24"/>
          <w:szCs w:val="24"/>
        </w:rPr>
      </w:pPr>
      <w:r w:rsidRPr="00A23380">
        <w:rPr>
          <w:rFonts w:ascii="Arial" w:hAnsi="Arial" w:cs="Arial"/>
          <w:color w:val="000000"/>
          <w:sz w:val="24"/>
          <w:szCs w:val="24"/>
        </w:rPr>
        <w:t>(</w:t>
      </w:r>
      <w:r w:rsidR="00AB204C">
        <w:rPr>
          <w:rFonts w:ascii="Arial" w:hAnsi="Arial" w:cs="Arial"/>
          <w:color w:val="000000"/>
          <w:sz w:val="24"/>
          <w:szCs w:val="24"/>
        </w:rPr>
        <w:t>g</w:t>
      </w:r>
      <w:r w:rsidRPr="00A23380">
        <w:rPr>
          <w:rFonts w:ascii="Arial" w:hAnsi="Arial" w:cs="Arial"/>
          <w:color w:val="000000"/>
          <w:sz w:val="24"/>
          <w:szCs w:val="24"/>
        </w:rPr>
        <w:t>)</w:t>
      </w:r>
      <w:r w:rsidR="00AB204C">
        <w:rPr>
          <w:rFonts w:ascii="Arial" w:hAnsi="Arial" w:cs="Arial"/>
          <w:color w:val="000000"/>
          <w:sz w:val="24"/>
          <w:szCs w:val="24"/>
        </w:rPr>
        <w:tab/>
      </w:r>
      <w:r w:rsidRPr="00A23380">
        <w:rPr>
          <w:rFonts w:ascii="Arial" w:hAnsi="Arial" w:cs="Arial"/>
          <w:color w:val="000000"/>
          <w:sz w:val="24"/>
          <w:szCs w:val="24"/>
        </w:rPr>
        <w:t xml:space="preserve">The appropriate verification of matters in the explanatory statement is an important component of satisfying the Court that it should order that a scheme meeting be convened at the first Court hearing and then approve the scheme at the second Court hearing.  The Court expects a scheme proponent to lead evidence at the first Court hearing concerning due diligence and verification processes in respect of the explanatory statement.  Direct evidence from a company officer or legal representative with personal experience with the verification process should be sufficient. </w:t>
      </w:r>
    </w:p>
    <w:p w14:paraId="29FFD7AA" w14:textId="77777777" w:rsidR="00AB204C" w:rsidRPr="00A23380" w:rsidRDefault="00AB204C" w:rsidP="00AB204C">
      <w:pPr>
        <w:shd w:val="clear" w:color="auto" w:fill="FFFFFF"/>
        <w:spacing w:after="0"/>
        <w:ind w:left="1440" w:hanging="720"/>
        <w:jc w:val="both"/>
        <w:rPr>
          <w:rFonts w:ascii="Arial" w:hAnsi="Arial" w:cs="Arial"/>
          <w:color w:val="000000"/>
          <w:sz w:val="24"/>
          <w:szCs w:val="24"/>
        </w:rPr>
      </w:pPr>
    </w:p>
    <w:p w14:paraId="2C45A124" w14:textId="77777777" w:rsidR="00AB204C" w:rsidRDefault="00A23380" w:rsidP="00AB204C">
      <w:pPr>
        <w:shd w:val="clear" w:color="auto" w:fill="FFFFFF"/>
        <w:spacing w:after="0"/>
        <w:ind w:left="1440" w:hanging="720"/>
        <w:jc w:val="both"/>
        <w:rPr>
          <w:rFonts w:ascii="Arial" w:hAnsi="Arial" w:cs="Arial"/>
          <w:color w:val="000000"/>
          <w:sz w:val="24"/>
          <w:szCs w:val="24"/>
        </w:rPr>
      </w:pPr>
      <w:r w:rsidRPr="00A23380">
        <w:rPr>
          <w:rFonts w:ascii="Arial" w:hAnsi="Arial" w:cs="Arial"/>
          <w:color w:val="000000"/>
          <w:sz w:val="24"/>
          <w:szCs w:val="24"/>
        </w:rPr>
        <w:t>(</w:t>
      </w:r>
      <w:r w:rsidR="00AB204C">
        <w:rPr>
          <w:rFonts w:ascii="Arial" w:hAnsi="Arial" w:cs="Arial"/>
          <w:color w:val="000000"/>
          <w:sz w:val="24"/>
          <w:szCs w:val="24"/>
        </w:rPr>
        <w:t>h</w:t>
      </w:r>
      <w:r w:rsidRPr="00A23380">
        <w:rPr>
          <w:rFonts w:ascii="Arial" w:hAnsi="Arial" w:cs="Arial"/>
          <w:color w:val="000000"/>
          <w:sz w:val="24"/>
          <w:szCs w:val="24"/>
        </w:rPr>
        <w:t xml:space="preserve">) </w:t>
      </w:r>
      <w:r w:rsidRPr="00A23380">
        <w:rPr>
          <w:rFonts w:ascii="Arial" w:hAnsi="Arial" w:cs="Arial"/>
          <w:color w:val="000000"/>
          <w:sz w:val="24"/>
          <w:szCs w:val="24"/>
        </w:rPr>
        <w:tab/>
        <w:t xml:space="preserve">The Court expects a scheme proponent to lead evidence at the first Court hearing concerning any break fee as a percentage of the implied equity value of the scheme proponent and the general nature and length of any exclusivity provisions.  Submissions as to these matters need not be extensive if the amount of the break fee and the nature and length of the exclusivity provisions do not raise novel issues.  </w:t>
      </w:r>
    </w:p>
    <w:p w14:paraId="20982BDB" w14:textId="6FB5CB50" w:rsidR="00A23380" w:rsidRPr="00A23380" w:rsidRDefault="00A23380" w:rsidP="00AB204C">
      <w:pPr>
        <w:shd w:val="clear" w:color="auto" w:fill="FFFFFF"/>
        <w:spacing w:after="0"/>
        <w:ind w:left="1440" w:hanging="720"/>
        <w:jc w:val="both"/>
        <w:rPr>
          <w:rFonts w:ascii="Arial" w:hAnsi="Arial" w:cs="Arial"/>
          <w:color w:val="000000"/>
          <w:sz w:val="24"/>
          <w:szCs w:val="24"/>
        </w:rPr>
      </w:pPr>
      <w:r w:rsidRPr="00A23380">
        <w:rPr>
          <w:rFonts w:ascii="Arial" w:hAnsi="Arial" w:cs="Arial"/>
          <w:color w:val="000000"/>
          <w:sz w:val="24"/>
          <w:szCs w:val="24"/>
        </w:rPr>
        <w:t xml:space="preserve">  </w:t>
      </w:r>
    </w:p>
    <w:p w14:paraId="08D7472E" w14:textId="6A8F3555" w:rsidR="00A23380" w:rsidRPr="00AB204C" w:rsidRDefault="00AB204C" w:rsidP="00AB204C">
      <w:pPr>
        <w:shd w:val="clear" w:color="auto" w:fill="FFFFFF"/>
        <w:spacing w:after="0"/>
        <w:ind w:left="1440" w:hanging="720"/>
        <w:jc w:val="both"/>
        <w:rPr>
          <w:rFonts w:ascii="Arial" w:hAnsi="Arial" w:cs="Arial"/>
          <w:color w:val="000000"/>
          <w:sz w:val="24"/>
          <w:szCs w:val="24"/>
          <w:vertAlign w:val="superscript"/>
        </w:rPr>
      </w:pPr>
      <w:r>
        <w:rPr>
          <w:rFonts w:ascii="Arial" w:hAnsi="Arial" w:cs="Arial"/>
          <w:color w:val="000000"/>
          <w:sz w:val="24"/>
          <w:szCs w:val="24"/>
        </w:rPr>
        <w:t>(i)</w:t>
      </w:r>
      <w:r>
        <w:rPr>
          <w:rFonts w:ascii="Arial" w:hAnsi="Arial" w:cs="Arial"/>
          <w:color w:val="000000"/>
          <w:sz w:val="24"/>
          <w:szCs w:val="24"/>
        </w:rPr>
        <w:tab/>
      </w:r>
      <w:r w:rsidR="00A23380" w:rsidRPr="00AB204C">
        <w:rPr>
          <w:rFonts w:ascii="Arial" w:hAnsi="Arial" w:cs="Arial"/>
          <w:color w:val="000000"/>
          <w:sz w:val="24"/>
          <w:szCs w:val="24"/>
        </w:rPr>
        <w:t xml:space="preserve">As the Court is asked to convene the meeting, it is important that the orders that are made at the first Court hearing specify the manner of dispatch of the explanatory statement to securityholders. The Court expects a scheme proponent to lead evidence at the second Court hearing of the dispatch of scheme documents in accordance with the Court’s orders.  That evidence may include evidence on information and belief and need not be </w:t>
      </w:r>
      <w:proofErr w:type="gramStart"/>
      <w:r w:rsidR="00A23380" w:rsidRPr="00AB204C">
        <w:rPr>
          <w:rFonts w:ascii="Arial" w:hAnsi="Arial" w:cs="Arial"/>
          <w:color w:val="000000"/>
          <w:sz w:val="24"/>
          <w:szCs w:val="24"/>
        </w:rPr>
        <w:t>extensive, but</w:t>
      </w:r>
      <w:proofErr w:type="gramEnd"/>
      <w:r w:rsidR="00A23380" w:rsidRPr="00AB204C">
        <w:rPr>
          <w:rFonts w:ascii="Arial" w:hAnsi="Arial" w:cs="Arial"/>
          <w:color w:val="000000"/>
          <w:sz w:val="24"/>
          <w:szCs w:val="24"/>
        </w:rPr>
        <w:t xml:space="preserve"> should disclose any issues with </w:t>
      </w:r>
      <w:r w:rsidR="00A23380" w:rsidRPr="00AB204C">
        <w:rPr>
          <w:rFonts w:ascii="Arial" w:hAnsi="Arial" w:cs="Arial"/>
          <w:color w:val="000000"/>
          <w:sz w:val="24"/>
          <w:szCs w:val="24"/>
        </w:rPr>
        <w:lastRenderedPageBreak/>
        <w:t xml:space="preserve">compliance with those orders.  Evidence of the use of technology at scheme meetings is not </w:t>
      </w:r>
      <w:proofErr w:type="gramStart"/>
      <w:r w:rsidR="00A23380" w:rsidRPr="00AB204C">
        <w:rPr>
          <w:rFonts w:ascii="Arial" w:hAnsi="Arial" w:cs="Arial"/>
          <w:color w:val="000000"/>
          <w:sz w:val="24"/>
          <w:szCs w:val="24"/>
        </w:rPr>
        <w:t>required, unless</w:t>
      </w:r>
      <w:proofErr w:type="gramEnd"/>
      <w:r w:rsidR="00A23380" w:rsidRPr="00AB204C">
        <w:rPr>
          <w:rFonts w:ascii="Arial" w:hAnsi="Arial" w:cs="Arial"/>
          <w:color w:val="000000"/>
          <w:sz w:val="24"/>
          <w:szCs w:val="24"/>
        </w:rPr>
        <w:t xml:space="preserve"> any issue in that regard needs to be brought to the Court’s attention.</w:t>
      </w:r>
      <w:r w:rsidR="00A23380" w:rsidRPr="00AB204C">
        <w:rPr>
          <w:rFonts w:ascii="Arial" w:hAnsi="Arial" w:cs="Arial"/>
          <w:color w:val="000000"/>
          <w:sz w:val="24"/>
          <w:szCs w:val="24"/>
          <w:vertAlign w:val="superscript"/>
        </w:rPr>
        <w:t xml:space="preserve"> </w:t>
      </w:r>
    </w:p>
    <w:p w14:paraId="0A888A7D" w14:textId="77777777" w:rsidR="00AB204C" w:rsidRPr="00AB204C" w:rsidRDefault="00AB204C" w:rsidP="00AB204C">
      <w:pPr>
        <w:shd w:val="clear" w:color="auto" w:fill="FFFFFF"/>
        <w:spacing w:after="0"/>
        <w:ind w:left="360"/>
        <w:jc w:val="both"/>
        <w:rPr>
          <w:rFonts w:ascii="Arial" w:hAnsi="Arial" w:cs="Arial"/>
          <w:color w:val="000000"/>
          <w:sz w:val="24"/>
          <w:szCs w:val="24"/>
        </w:rPr>
      </w:pPr>
    </w:p>
    <w:p w14:paraId="45D2624A" w14:textId="3E94A67F" w:rsidR="00A23380" w:rsidRDefault="00A23380" w:rsidP="00AB204C">
      <w:pPr>
        <w:shd w:val="clear" w:color="auto" w:fill="FFFFFF"/>
        <w:spacing w:after="0"/>
        <w:ind w:left="1440" w:hanging="720"/>
        <w:jc w:val="both"/>
        <w:rPr>
          <w:rFonts w:ascii="Arial" w:hAnsi="Arial" w:cs="Arial"/>
          <w:color w:val="000000"/>
          <w:sz w:val="24"/>
          <w:szCs w:val="24"/>
        </w:rPr>
      </w:pPr>
      <w:r w:rsidRPr="00A23380">
        <w:rPr>
          <w:rFonts w:ascii="Arial" w:hAnsi="Arial" w:cs="Arial"/>
          <w:color w:val="000000"/>
          <w:sz w:val="24"/>
          <w:szCs w:val="24"/>
        </w:rPr>
        <w:t>(</w:t>
      </w:r>
      <w:r w:rsidR="00AB204C">
        <w:rPr>
          <w:rFonts w:ascii="Arial" w:hAnsi="Arial" w:cs="Arial"/>
          <w:color w:val="000000"/>
          <w:sz w:val="24"/>
          <w:szCs w:val="24"/>
        </w:rPr>
        <w:t>j</w:t>
      </w:r>
      <w:r w:rsidRPr="00A23380">
        <w:rPr>
          <w:rFonts w:ascii="Arial" w:hAnsi="Arial" w:cs="Arial"/>
          <w:color w:val="000000"/>
          <w:sz w:val="24"/>
          <w:szCs w:val="24"/>
        </w:rPr>
        <w:t>)</w:t>
      </w:r>
      <w:r w:rsidR="00AB204C">
        <w:rPr>
          <w:rFonts w:ascii="Arial" w:hAnsi="Arial" w:cs="Arial"/>
          <w:color w:val="000000"/>
          <w:sz w:val="24"/>
          <w:szCs w:val="24"/>
        </w:rPr>
        <w:tab/>
        <w:t xml:space="preserve">In </w:t>
      </w:r>
      <w:r w:rsidRPr="00A23380">
        <w:rPr>
          <w:rFonts w:ascii="Arial" w:hAnsi="Arial" w:cs="Arial"/>
          <w:color w:val="000000"/>
          <w:sz w:val="24"/>
          <w:szCs w:val="24"/>
        </w:rPr>
        <w:t xml:space="preserve">addition to evidence that the scheme was approved by the requisite statutory majorities, the Court expects a scheme proponent to lead evidence at the second Court hearing as to voter turnout at the scheme meeting(s), being the number or percentage of members who attended the scheme meeting, in person or by proxy, as compared to the total number of members of the scheme company.  </w:t>
      </w:r>
    </w:p>
    <w:p w14:paraId="67C4276F" w14:textId="77777777" w:rsidR="00AB204C" w:rsidRPr="00A23380" w:rsidRDefault="00AB204C" w:rsidP="00A23380">
      <w:pPr>
        <w:shd w:val="clear" w:color="auto" w:fill="FFFFFF"/>
        <w:spacing w:after="0"/>
        <w:ind w:left="720" w:hanging="720"/>
        <w:jc w:val="both"/>
        <w:rPr>
          <w:rFonts w:ascii="Arial" w:hAnsi="Arial" w:cs="Arial"/>
          <w:color w:val="000000"/>
          <w:sz w:val="24"/>
          <w:szCs w:val="24"/>
        </w:rPr>
      </w:pPr>
    </w:p>
    <w:p w14:paraId="33117BAA" w14:textId="4F042E1C" w:rsidR="00A23380" w:rsidRDefault="00A23380" w:rsidP="00997C62">
      <w:pPr>
        <w:shd w:val="clear" w:color="auto" w:fill="FFFFFF"/>
        <w:spacing w:after="0"/>
        <w:ind w:left="720"/>
        <w:jc w:val="both"/>
        <w:rPr>
          <w:rFonts w:ascii="Arial" w:hAnsi="Arial" w:cs="Arial"/>
          <w:i/>
          <w:color w:val="000000"/>
          <w:sz w:val="24"/>
          <w:szCs w:val="24"/>
        </w:rPr>
      </w:pPr>
      <w:r w:rsidRPr="00A23380">
        <w:rPr>
          <w:rFonts w:ascii="Arial" w:hAnsi="Arial" w:cs="Arial"/>
          <w:i/>
          <w:color w:val="000000"/>
          <w:sz w:val="24"/>
          <w:szCs w:val="24"/>
        </w:rPr>
        <w:t>Shareholder communications</w:t>
      </w:r>
    </w:p>
    <w:p w14:paraId="6E69D664" w14:textId="77777777" w:rsidR="00AB204C" w:rsidRPr="00A23380" w:rsidRDefault="00AB204C" w:rsidP="00A23380">
      <w:pPr>
        <w:shd w:val="clear" w:color="auto" w:fill="FFFFFF"/>
        <w:spacing w:after="0"/>
        <w:ind w:left="720" w:hanging="720"/>
        <w:jc w:val="both"/>
        <w:rPr>
          <w:rFonts w:ascii="Arial" w:hAnsi="Arial" w:cs="Arial"/>
          <w:color w:val="000000"/>
          <w:sz w:val="24"/>
          <w:szCs w:val="24"/>
        </w:rPr>
      </w:pPr>
    </w:p>
    <w:p w14:paraId="40C1E6E0" w14:textId="6D8FC471" w:rsidR="00A23380" w:rsidRDefault="00A23380" w:rsidP="00AB204C">
      <w:pPr>
        <w:shd w:val="clear" w:color="auto" w:fill="FFFFFF"/>
        <w:spacing w:after="0"/>
        <w:ind w:left="1440" w:hanging="720"/>
        <w:jc w:val="both"/>
        <w:rPr>
          <w:rFonts w:ascii="Arial" w:hAnsi="Arial" w:cs="Arial"/>
          <w:color w:val="000000"/>
          <w:sz w:val="24"/>
          <w:szCs w:val="24"/>
        </w:rPr>
      </w:pPr>
      <w:r w:rsidRPr="00A23380">
        <w:rPr>
          <w:rFonts w:ascii="Arial" w:hAnsi="Arial" w:cs="Arial"/>
          <w:color w:val="000000"/>
          <w:sz w:val="24"/>
          <w:szCs w:val="24"/>
        </w:rPr>
        <w:t>(</w:t>
      </w:r>
      <w:r w:rsidR="00AB204C">
        <w:rPr>
          <w:rFonts w:ascii="Arial" w:hAnsi="Arial" w:cs="Arial"/>
          <w:color w:val="000000"/>
          <w:sz w:val="24"/>
          <w:szCs w:val="24"/>
        </w:rPr>
        <w:t>k</w:t>
      </w:r>
      <w:r w:rsidRPr="00A23380">
        <w:rPr>
          <w:rFonts w:ascii="Arial" w:hAnsi="Arial" w:cs="Arial"/>
          <w:color w:val="000000"/>
          <w:sz w:val="24"/>
          <w:szCs w:val="24"/>
        </w:rPr>
        <w:t>)</w:t>
      </w:r>
      <w:r w:rsidRPr="00A23380">
        <w:rPr>
          <w:rFonts w:ascii="Arial" w:hAnsi="Arial" w:cs="Arial"/>
          <w:color w:val="000000"/>
          <w:sz w:val="24"/>
          <w:szCs w:val="24"/>
        </w:rPr>
        <w:tab/>
        <w:t>The Court expects that the Court’s approval should be sought for a supplementary explanatory statement to be sent to securityholders in a scheme.  The Court also expects that the nature of the scheme proponent’s intended communications with securityholders should be disclosed at the first Court hearing.  Parties may also wish to continue the existing practice of drawing the Court’s attention to material communications to securityholders after the first Court hearing, at least by a communication to the chambers of the judge hearing the application, to reduce the risk of difficulties arising at the second Court hearing.</w:t>
      </w:r>
    </w:p>
    <w:p w14:paraId="3F70079B" w14:textId="77777777" w:rsidR="00AB204C" w:rsidRPr="00A23380" w:rsidRDefault="00AB204C" w:rsidP="00A23380">
      <w:pPr>
        <w:shd w:val="clear" w:color="auto" w:fill="FFFFFF"/>
        <w:spacing w:after="0"/>
        <w:ind w:left="720" w:hanging="720"/>
        <w:jc w:val="both"/>
        <w:rPr>
          <w:rFonts w:ascii="Arial" w:hAnsi="Arial" w:cs="Arial"/>
          <w:color w:val="000000"/>
          <w:sz w:val="24"/>
          <w:szCs w:val="24"/>
        </w:rPr>
      </w:pPr>
    </w:p>
    <w:p w14:paraId="69C2E91A" w14:textId="2398250C" w:rsidR="00A23380" w:rsidRDefault="00AB204C" w:rsidP="00AB204C">
      <w:pPr>
        <w:shd w:val="clear" w:color="auto" w:fill="FFFFFF"/>
        <w:spacing w:after="0"/>
        <w:ind w:left="720" w:hanging="720"/>
        <w:jc w:val="both"/>
        <w:rPr>
          <w:rFonts w:ascii="Arial" w:hAnsi="Arial" w:cs="Arial"/>
          <w:color w:val="000000"/>
          <w:sz w:val="24"/>
          <w:szCs w:val="24"/>
        </w:rPr>
      </w:pPr>
      <w:r>
        <w:rPr>
          <w:rFonts w:ascii="Arial" w:hAnsi="Arial" w:cs="Arial"/>
          <w:color w:val="000000"/>
          <w:sz w:val="24"/>
          <w:szCs w:val="24"/>
        </w:rPr>
        <w:t>27.</w:t>
      </w:r>
      <w:r>
        <w:rPr>
          <w:rFonts w:ascii="Arial" w:hAnsi="Arial" w:cs="Arial"/>
          <w:color w:val="000000"/>
          <w:sz w:val="24"/>
          <w:szCs w:val="24"/>
        </w:rPr>
        <w:tab/>
      </w:r>
      <w:r w:rsidR="00A23380" w:rsidRPr="00A23380">
        <w:rPr>
          <w:rFonts w:ascii="Arial" w:hAnsi="Arial" w:cs="Arial"/>
          <w:color w:val="000000"/>
          <w:sz w:val="24"/>
          <w:szCs w:val="24"/>
        </w:rPr>
        <w:t xml:space="preserve">The Court’s approach to substantive issues arising in scheme applications will necessarily be guided by the existing and developing case law, for example as to communications by a scheme proponent to its securityholders, proof of due execution of a deed poll by a foreign bidder and proof of financial arrangements supporting bids by special purpose bidding vehicles.  </w:t>
      </w:r>
    </w:p>
    <w:p w14:paraId="1ED1FC27" w14:textId="77777777" w:rsidR="00AB204C" w:rsidRPr="00A23380" w:rsidRDefault="00AB204C" w:rsidP="00AB204C">
      <w:pPr>
        <w:shd w:val="clear" w:color="auto" w:fill="FFFFFF"/>
        <w:spacing w:after="0"/>
        <w:ind w:left="720" w:hanging="720"/>
        <w:jc w:val="both"/>
        <w:rPr>
          <w:rFonts w:ascii="Arial" w:hAnsi="Arial" w:cs="Arial"/>
          <w:color w:val="000000"/>
          <w:sz w:val="24"/>
          <w:szCs w:val="24"/>
        </w:rPr>
      </w:pPr>
    </w:p>
    <w:p w14:paraId="75758074" w14:textId="2686FA49" w:rsidR="00A23380" w:rsidRDefault="00AB204C" w:rsidP="00AB204C">
      <w:pPr>
        <w:shd w:val="clear" w:color="auto" w:fill="FFFFFF"/>
        <w:spacing w:after="0"/>
        <w:ind w:left="720" w:hanging="720"/>
        <w:jc w:val="both"/>
        <w:rPr>
          <w:rFonts w:ascii="Arial" w:hAnsi="Arial" w:cs="Arial"/>
          <w:color w:val="000000"/>
          <w:sz w:val="24"/>
          <w:szCs w:val="24"/>
        </w:rPr>
      </w:pPr>
      <w:r>
        <w:rPr>
          <w:rFonts w:ascii="Arial" w:hAnsi="Arial" w:cs="Arial"/>
          <w:color w:val="000000"/>
          <w:sz w:val="24"/>
          <w:szCs w:val="24"/>
        </w:rPr>
        <w:t>28.</w:t>
      </w:r>
      <w:r>
        <w:rPr>
          <w:rFonts w:ascii="Arial" w:hAnsi="Arial" w:cs="Arial"/>
          <w:color w:val="000000"/>
          <w:sz w:val="24"/>
          <w:szCs w:val="24"/>
        </w:rPr>
        <w:tab/>
      </w:r>
      <w:r w:rsidR="00A23380" w:rsidRPr="00A23380">
        <w:rPr>
          <w:rFonts w:ascii="Arial" w:hAnsi="Arial" w:cs="Arial"/>
          <w:color w:val="000000"/>
          <w:sz w:val="24"/>
          <w:szCs w:val="24"/>
        </w:rPr>
        <w:t>The following matters are noted for the assistance of practitioners:</w:t>
      </w:r>
    </w:p>
    <w:p w14:paraId="233C7D6A" w14:textId="77777777" w:rsidR="00AB204C" w:rsidRPr="00A23380" w:rsidRDefault="00AB204C" w:rsidP="00AB204C">
      <w:pPr>
        <w:shd w:val="clear" w:color="auto" w:fill="FFFFFF"/>
        <w:spacing w:after="0"/>
        <w:ind w:left="720" w:hanging="720"/>
        <w:jc w:val="both"/>
        <w:rPr>
          <w:rFonts w:ascii="Arial" w:hAnsi="Arial" w:cs="Arial"/>
          <w:color w:val="000000"/>
          <w:sz w:val="24"/>
          <w:szCs w:val="24"/>
        </w:rPr>
      </w:pPr>
    </w:p>
    <w:p w14:paraId="37CDE591" w14:textId="6BAA8C58" w:rsidR="00A23380" w:rsidRPr="00AB204C" w:rsidRDefault="00911824" w:rsidP="00911824">
      <w:pPr>
        <w:shd w:val="clear" w:color="auto" w:fill="FFFFFF"/>
        <w:spacing w:after="0"/>
        <w:ind w:left="1440" w:hanging="720"/>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00A23380" w:rsidRPr="00AB204C">
        <w:rPr>
          <w:rFonts w:ascii="Arial" w:hAnsi="Arial" w:cs="Arial"/>
          <w:color w:val="000000"/>
          <w:sz w:val="24"/>
          <w:szCs w:val="24"/>
        </w:rPr>
        <w:t xml:space="preserve">Recent case law has not required foreign law evidence of enforceability of a deed poll in a foreign jurisdiction.  Evidence of due execution of a deed poll should only be necessary if a real uncertainty or issue exists in that respect.  </w:t>
      </w:r>
    </w:p>
    <w:p w14:paraId="55C119F0" w14:textId="77777777" w:rsidR="00AB204C" w:rsidRPr="00AB204C" w:rsidRDefault="00AB204C" w:rsidP="00911824">
      <w:pPr>
        <w:shd w:val="clear" w:color="auto" w:fill="FFFFFF"/>
        <w:spacing w:after="0"/>
        <w:ind w:left="1440" w:hanging="720"/>
        <w:jc w:val="both"/>
        <w:rPr>
          <w:rFonts w:ascii="Arial" w:hAnsi="Arial" w:cs="Arial"/>
          <w:color w:val="000000"/>
          <w:sz w:val="24"/>
          <w:szCs w:val="24"/>
        </w:rPr>
      </w:pPr>
    </w:p>
    <w:p w14:paraId="70ECB63A" w14:textId="01EE96C2" w:rsidR="00A23380" w:rsidRDefault="00911824" w:rsidP="00911824">
      <w:pPr>
        <w:shd w:val="clear" w:color="auto" w:fill="FFFFFF"/>
        <w:spacing w:after="0"/>
        <w:ind w:left="1440" w:hanging="720"/>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00A23380" w:rsidRPr="00AB204C">
        <w:rPr>
          <w:rFonts w:ascii="Arial" w:hAnsi="Arial" w:cs="Arial"/>
          <w:color w:val="000000"/>
          <w:sz w:val="24"/>
          <w:szCs w:val="24"/>
        </w:rPr>
        <w:t xml:space="preserve">Where a special purpose vehicle with minimal assets is to acquire securities of substantial value under a scheme, a risk of a scheme not completing is likely to be material to securityholders, irrespective of the fact that their securities are not transferred to that special purpose vehicle until the consideration is paid.  Disclosure of such a risk is also important to maintaining a fully informed market.  Evidence should be led at the first Court hearing of the availability of the funding or other financial </w:t>
      </w:r>
      <w:r w:rsidR="00A23380" w:rsidRPr="00AB204C">
        <w:rPr>
          <w:rFonts w:ascii="Arial" w:hAnsi="Arial" w:cs="Arial"/>
          <w:color w:val="000000"/>
          <w:sz w:val="24"/>
          <w:szCs w:val="24"/>
        </w:rPr>
        <w:lastRenderedPageBreak/>
        <w:t xml:space="preserve">support on which the special purpose vehicle will rely to complete the scheme.  </w:t>
      </w:r>
    </w:p>
    <w:p w14:paraId="391A363E" w14:textId="77777777" w:rsidR="00911824" w:rsidRPr="00AB204C" w:rsidRDefault="00911824" w:rsidP="00911824">
      <w:pPr>
        <w:shd w:val="clear" w:color="auto" w:fill="FFFFFF"/>
        <w:spacing w:after="0"/>
        <w:ind w:left="1440" w:hanging="720"/>
        <w:jc w:val="both"/>
        <w:rPr>
          <w:rFonts w:ascii="Arial" w:hAnsi="Arial" w:cs="Arial"/>
          <w:color w:val="000000"/>
          <w:sz w:val="24"/>
          <w:szCs w:val="24"/>
        </w:rPr>
      </w:pPr>
    </w:p>
    <w:p w14:paraId="4417C502" w14:textId="171D80B1" w:rsidR="00A23380" w:rsidRDefault="00911824" w:rsidP="00911824">
      <w:pPr>
        <w:shd w:val="clear" w:color="auto" w:fill="FFFFFF"/>
        <w:spacing w:after="0"/>
        <w:ind w:left="720" w:hanging="720"/>
        <w:jc w:val="both"/>
        <w:rPr>
          <w:rFonts w:ascii="Arial" w:hAnsi="Arial" w:cs="Arial"/>
          <w:color w:val="000000"/>
          <w:sz w:val="24"/>
          <w:szCs w:val="24"/>
        </w:rPr>
      </w:pPr>
      <w:r>
        <w:rPr>
          <w:rFonts w:ascii="Arial" w:hAnsi="Arial" w:cs="Arial"/>
          <w:color w:val="000000"/>
          <w:sz w:val="24"/>
          <w:szCs w:val="24"/>
        </w:rPr>
        <w:t>29.</w:t>
      </w:r>
      <w:r>
        <w:rPr>
          <w:rFonts w:ascii="Arial" w:hAnsi="Arial" w:cs="Arial"/>
          <w:color w:val="000000"/>
          <w:sz w:val="24"/>
          <w:szCs w:val="24"/>
        </w:rPr>
        <w:tab/>
      </w:r>
      <w:r w:rsidR="00A23380" w:rsidRPr="00A23380">
        <w:rPr>
          <w:rFonts w:ascii="Arial" w:hAnsi="Arial" w:cs="Arial"/>
          <w:color w:val="000000"/>
          <w:sz w:val="24"/>
          <w:szCs w:val="24"/>
        </w:rPr>
        <w:t>When making an order under subsection 411(1) of the Corporations Act the Court will require that the explanatory statement or a document accompanying the explanatory statement prominently display a notice in the following form or to the following effect:</w:t>
      </w:r>
    </w:p>
    <w:p w14:paraId="61DEC3F7" w14:textId="77777777" w:rsidR="00911824" w:rsidRPr="00A23380" w:rsidRDefault="00911824" w:rsidP="00911824">
      <w:pPr>
        <w:shd w:val="clear" w:color="auto" w:fill="FFFFFF"/>
        <w:spacing w:after="0"/>
        <w:ind w:left="720" w:hanging="720"/>
        <w:jc w:val="both"/>
        <w:rPr>
          <w:rFonts w:ascii="Arial" w:hAnsi="Arial" w:cs="Arial"/>
          <w:color w:val="000000"/>
          <w:sz w:val="24"/>
          <w:szCs w:val="24"/>
        </w:rPr>
      </w:pPr>
    </w:p>
    <w:p w14:paraId="5EEDB3F8" w14:textId="6FD86316" w:rsidR="00A23380" w:rsidRDefault="00A23380" w:rsidP="00720CD7">
      <w:pPr>
        <w:shd w:val="clear" w:color="auto" w:fill="FFFFFF"/>
        <w:spacing w:after="0"/>
        <w:ind w:left="709"/>
        <w:jc w:val="both"/>
        <w:rPr>
          <w:rFonts w:ascii="Arial" w:hAnsi="Arial" w:cs="Arial"/>
          <w:color w:val="000000"/>
          <w:sz w:val="24"/>
          <w:szCs w:val="24"/>
        </w:rPr>
      </w:pPr>
      <w:r w:rsidRPr="00A23380">
        <w:rPr>
          <w:rFonts w:ascii="Arial" w:hAnsi="Arial" w:cs="Arial"/>
          <w:color w:val="000000"/>
          <w:sz w:val="24"/>
          <w:szCs w:val="24"/>
        </w:rPr>
        <w:t>“IMPORTANT NOTICE ASSOCIATED WITH COURT ORDER UNDER SUBSECTION 411(1) OF CORPORATIONS ACT 2001 (Cth)</w:t>
      </w:r>
    </w:p>
    <w:p w14:paraId="5B5E3CF9" w14:textId="77777777" w:rsidR="00720CD7" w:rsidRPr="00A23380" w:rsidRDefault="00720CD7" w:rsidP="00720CD7">
      <w:pPr>
        <w:shd w:val="clear" w:color="auto" w:fill="FFFFFF"/>
        <w:spacing w:after="0"/>
        <w:ind w:left="709"/>
        <w:jc w:val="both"/>
        <w:rPr>
          <w:rFonts w:ascii="Arial" w:hAnsi="Arial" w:cs="Arial"/>
          <w:color w:val="000000"/>
          <w:sz w:val="24"/>
          <w:szCs w:val="24"/>
        </w:rPr>
      </w:pPr>
    </w:p>
    <w:p w14:paraId="601E0D8E" w14:textId="77777777" w:rsidR="00A23380" w:rsidRPr="00A23380" w:rsidRDefault="00A23380" w:rsidP="00720CD7">
      <w:pPr>
        <w:shd w:val="clear" w:color="auto" w:fill="FFFFFF"/>
        <w:spacing w:after="0"/>
        <w:ind w:left="720"/>
        <w:jc w:val="both"/>
        <w:rPr>
          <w:rFonts w:ascii="Arial" w:hAnsi="Arial" w:cs="Arial"/>
          <w:color w:val="000000"/>
          <w:sz w:val="24"/>
          <w:szCs w:val="24"/>
        </w:rPr>
      </w:pPr>
      <w:r w:rsidRPr="00A23380">
        <w:rPr>
          <w:rFonts w:ascii="Arial" w:hAnsi="Arial" w:cs="Arial"/>
          <w:color w:val="000000"/>
          <w:sz w:val="24"/>
          <w:szCs w:val="24"/>
        </w:rPr>
        <w:t>The fact that under subsection 411(1) of the Corporations Act 2001 (Cth) the Court has ordered that a meeting be convened and has approved the explanatory statement required to accompany the notices of the meeting does not mean that the Court:</w:t>
      </w:r>
    </w:p>
    <w:p w14:paraId="7BFADFF7" w14:textId="027B77F8" w:rsidR="00A23380" w:rsidRPr="00A23380" w:rsidRDefault="00A23380" w:rsidP="00720CD7">
      <w:pPr>
        <w:shd w:val="clear" w:color="auto" w:fill="FFFFFF"/>
        <w:spacing w:after="0"/>
        <w:ind w:left="1440" w:hanging="720"/>
        <w:jc w:val="both"/>
        <w:rPr>
          <w:rFonts w:ascii="Arial" w:hAnsi="Arial" w:cs="Arial"/>
          <w:color w:val="000000"/>
          <w:sz w:val="24"/>
          <w:szCs w:val="24"/>
        </w:rPr>
      </w:pPr>
      <w:r w:rsidRPr="00A23380">
        <w:rPr>
          <w:rFonts w:ascii="Arial" w:hAnsi="Arial" w:cs="Arial"/>
          <w:color w:val="000000"/>
          <w:sz w:val="24"/>
          <w:szCs w:val="24"/>
        </w:rPr>
        <w:t>(a)</w:t>
      </w:r>
      <w:r w:rsidR="00720CD7">
        <w:rPr>
          <w:rFonts w:ascii="Arial" w:hAnsi="Arial" w:cs="Arial"/>
          <w:color w:val="000000"/>
          <w:sz w:val="24"/>
          <w:szCs w:val="24"/>
        </w:rPr>
        <w:tab/>
      </w:r>
      <w:r w:rsidRPr="00A23380">
        <w:rPr>
          <w:rFonts w:ascii="Arial" w:hAnsi="Arial" w:cs="Arial"/>
          <w:color w:val="000000"/>
          <w:sz w:val="24"/>
          <w:szCs w:val="24"/>
        </w:rPr>
        <w:t>has formed any view as to the merits of the proposed scheme or as to how members/creditors should vote (on this matter members/creditors must reach their own decision); or</w:t>
      </w:r>
    </w:p>
    <w:p w14:paraId="626F0FB3" w14:textId="55B61319" w:rsidR="00A23380" w:rsidRDefault="00A23380" w:rsidP="00720CD7">
      <w:pPr>
        <w:shd w:val="clear" w:color="auto" w:fill="FFFFFF"/>
        <w:spacing w:after="0"/>
        <w:ind w:left="1440" w:hanging="720"/>
        <w:jc w:val="both"/>
        <w:rPr>
          <w:rFonts w:ascii="Arial" w:hAnsi="Arial" w:cs="Arial"/>
          <w:color w:val="000000"/>
          <w:sz w:val="24"/>
          <w:szCs w:val="24"/>
        </w:rPr>
      </w:pPr>
      <w:r w:rsidRPr="00A23380">
        <w:rPr>
          <w:rFonts w:ascii="Arial" w:hAnsi="Arial" w:cs="Arial"/>
          <w:color w:val="000000"/>
          <w:sz w:val="24"/>
          <w:szCs w:val="24"/>
        </w:rPr>
        <w:t xml:space="preserve">(b) </w:t>
      </w:r>
      <w:r w:rsidR="00720CD7">
        <w:rPr>
          <w:rFonts w:ascii="Arial" w:hAnsi="Arial" w:cs="Arial"/>
          <w:color w:val="000000"/>
          <w:sz w:val="24"/>
          <w:szCs w:val="24"/>
        </w:rPr>
        <w:tab/>
      </w:r>
      <w:r w:rsidRPr="00A23380">
        <w:rPr>
          <w:rFonts w:ascii="Arial" w:hAnsi="Arial" w:cs="Arial"/>
          <w:color w:val="000000"/>
          <w:sz w:val="24"/>
          <w:szCs w:val="24"/>
        </w:rPr>
        <w:t>has prepared, or is responsible for the content of, the explanatory statement.”</w:t>
      </w:r>
    </w:p>
    <w:p w14:paraId="30BD9640" w14:textId="77777777" w:rsidR="00911824" w:rsidRPr="00A23380" w:rsidRDefault="00911824" w:rsidP="00A23380">
      <w:pPr>
        <w:shd w:val="clear" w:color="auto" w:fill="FFFFFF"/>
        <w:spacing w:after="0"/>
        <w:ind w:left="720" w:hanging="720"/>
        <w:jc w:val="both"/>
        <w:rPr>
          <w:rFonts w:ascii="Arial" w:hAnsi="Arial" w:cs="Arial"/>
          <w:color w:val="000000"/>
          <w:sz w:val="24"/>
          <w:szCs w:val="24"/>
        </w:rPr>
      </w:pPr>
    </w:p>
    <w:p w14:paraId="59BA215D" w14:textId="450942AA" w:rsidR="00A23380" w:rsidRPr="00A23380" w:rsidRDefault="00911824" w:rsidP="00911824">
      <w:pPr>
        <w:shd w:val="clear" w:color="auto" w:fill="FFFFFF"/>
        <w:spacing w:after="0"/>
        <w:ind w:left="720" w:hanging="720"/>
        <w:jc w:val="both"/>
        <w:rPr>
          <w:rFonts w:ascii="Arial" w:hAnsi="Arial" w:cs="Arial"/>
          <w:color w:val="000000"/>
          <w:sz w:val="24"/>
          <w:szCs w:val="24"/>
        </w:rPr>
      </w:pPr>
      <w:r>
        <w:rPr>
          <w:rFonts w:ascii="Arial" w:hAnsi="Arial" w:cs="Arial"/>
          <w:color w:val="000000"/>
          <w:sz w:val="24"/>
          <w:szCs w:val="24"/>
        </w:rPr>
        <w:t>30.</w:t>
      </w:r>
      <w:r>
        <w:rPr>
          <w:rFonts w:ascii="Arial" w:hAnsi="Arial" w:cs="Arial"/>
          <w:color w:val="000000"/>
          <w:sz w:val="24"/>
          <w:szCs w:val="24"/>
        </w:rPr>
        <w:tab/>
      </w:r>
      <w:r w:rsidR="00A23380" w:rsidRPr="00A23380">
        <w:rPr>
          <w:rFonts w:ascii="Arial" w:hAnsi="Arial" w:cs="Arial"/>
          <w:color w:val="000000"/>
          <w:sz w:val="24"/>
          <w:szCs w:val="24"/>
        </w:rPr>
        <w:t xml:space="preserve">Nothing in this </w:t>
      </w:r>
      <w:r w:rsidR="006B189B">
        <w:rPr>
          <w:rFonts w:ascii="Arial" w:hAnsi="Arial" w:cs="Arial"/>
          <w:color w:val="000000"/>
          <w:sz w:val="24"/>
          <w:szCs w:val="24"/>
        </w:rPr>
        <w:t>P</w:t>
      </w:r>
      <w:r w:rsidR="00A23380" w:rsidRPr="00A23380">
        <w:rPr>
          <w:rFonts w:ascii="Arial" w:hAnsi="Arial" w:cs="Arial"/>
          <w:color w:val="000000"/>
          <w:sz w:val="24"/>
          <w:szCs w:val="24"/>
        </w:rPr>
        <w:t xml:space="preserve">ractice </w:t>
      </w:r>
      <w:r w:rsidR="006B189B">
        <w:rPr>
          <w:rFonts w:ascii="Arial" w:hAnsi="Arial" w:cs="Arial"/>
          <w:color w:val="000000"/>
          <w:sz w:val="24"/>
          <w:szCs w:val="24"/>
        </w:rPr>
        <w:t>N</w:t>
      </w:r>
      <w:r w:rsidR="00A23380" w:rsidRPr="00A23380">
        <w:rPr>
          <w:rFonts w:ascii="Arial" w:hAnsi="Arial" w:cs="Arial"/>
          <w:color w:val="000000"/>
          <w:sz w:val="24"/>
          <w:szCs w:val="24"/>
        </w:rPr>
        <w:t xml:space="preserve">ote is intended to limit the obligation on a scheme proponent to lead evidence to discharge its responsibility to make full and fair disclosure to the Court of matters which may be material to the ex parte orders which are sought in respect of a scheme of arrangement. </w:t>
      </w:r>
    </w:p>
    <w:p w14:paraId="56E7158E" w14:textId="549ED6BC" w:rsidR="0051515C" w:rsidRPr="008437DF" w:rsidRDefault="0051515C" w:rsidP="00A23380">
      <w:pPr>
        <w:shd w:val="clear" w:color="auto" w:fill="FFFFFF"/>
        <w:spacing w:after="0"/>
        <w:ind w:left="720" w:hanging="720"/>
        <w:jc w:val="both"/>
        <w:rPr>
          <w:rFonts w:ascii="Arial" w:hAnsi="Arial" w:cs="Arial"/>
          <w:color w:val="000000"/>
          <w:sz w:val="24"/>
          <w:szCs w:val="24"/>
        </w:rPr>
      </w:pPr>
    </w:p>
    <w:p w14:paraId="151BDC15" w14:textId="77777777" w:rsidR="00266BA3" w:rsidRPr="008437DF" w:rsidRDefault="00266BA3" w:rsidP="0057600E">
      <w:pPr>
        <w:shd w:val="clear" w:color="auto" w:fill="FFFFFF"/>
        <w:spacing w:after="0"/>
        <w:rPr>
          <w:rFonts w:ascii="Arial" w:hAnsi="Arial" w:cs="Arial"/>
          <w:color w:val="000000"/>
          <w:sz w:val="24"/>
          <w:szCs w:val="24"/>
        </w:rPr>
      </w:pPr>
    </w:p>
    <w:p w14:paraId="11B93578" w14:textId="77777777" w:rsidR="00266BA3" w:rsidRPr="008437DF" w:rsidRDefault="00266BA3" w:rsidP="0057600E">
      <w:pPr>
        <w:shd w:val="clear" w:color="auto" w:fill="FFFFFF"/>
        <w:spacing w:after="0"/>
        <w:rPr>
          <w:rFonts w:ascii="Arial" w:hAnsi="Arial" w:cs="Arial"/>
          <w:color w:val="000000"/>
          <w:sz w:val="24"/>
          <w:szCs w:val="24"/>
        </w:rPr>
      </w:pPr>
    </w:p>
    <w:p w14:paraId="3384422E" w14:textId="77777777" w:rsidR="00266BA3" w:rsidRPr="008437DF" w:rsidRDefault="00266BA3" w:rsidP="0057600E">
      <w:pPr>
        <w:shd w:val="clear" w:color="auto" w:fill="FFFFFF"/>
        <w:spacing w:after="0"/>
        <w:rPr>
          <w:rFonts w:ascii="Arial" w:hAnsi="Arial" w:cs="Arial"/>
          <w:color w:val="000000"/>
          <w:sz w:val="24"/>
          <w:szCs w:val="24"/>
        </w:rPr>
      </w:pPr>
    </w:p>
    <w:p w14:paraId="47388B29" w14:textId="77777777" w:rsidR="0057600E" w:rsidRDefault="0057600E" w:rsidP="0057600E">
      <w:pPr>
        <w:shd w:val="clear" w:color="auto" w:fill="FFFFFF"/>
        <w:spacing w:after="0"/>
        <w:rPr>
          <w:rFonts w:ascii="Arial" w:hAnsi="Arial" w:cs="Arial"/>
          <w:color w:val="000000"/>
          <w:sz w:val="24"/>
          <w:szCs w:val="24"/>
        </w:rPr>
      </w:pPr>
    </w:p>
    <w:p w14:paraId="44DEFC0C" w14:textId="48F3ACCA" w:rsidR="00E05327" w:rsidRPr="00E05327" w:rsidRDefault="0051515C" w:rsidP="0057600E">
      <w:pPr>
        <w:shd w:val="clear" w:color="auto" w:fill="FFFFFF"/>
        <w:spacing w:after="0"/>
        <w:rPr>
          <w:rFonts w:ascii="Arial" w:hAnsi="Arial" w:cs="Arial"/>
          <w:b/>
          <w:bCs/>
          <w:color w:val="000000"/>
          <w:sz w:val="24"/>
          <w:szCs w:val="24"/>
        </w:rPr>
      </w:pPr>
      <w:r w:rsidRPr="008437DF">
        <w:rPr>
          <w:rFonts w:ascii="Arial" w:hAnsi="Arial" w:cs="Arial"/>
          <w:color w:val="000000"/>
          <w:sz w:val="24"/>
          <w:szCs w:val="24"/>
        </w:rPr>
        <w:br/>
      </w:r>
      <w:r w:rsidR="00E05327" w:rsidRPr="00E05327">
        <w:rPr>
          <w:rFonts w:ascii="Arial" w:hAnsi="Arial" w:cs="Arial"/>
          <w:b/>
          <w:bCs/>
          <w:color w:val="000000"/>
          <w:sz w:val="24"/>
          <w:szCs w:val="24"/>
        </w:rPr>
        <w:t>The Hon. A S Bell</w:t>
      </w:r>
    </w:p>
    <w:p w14:paraId="39782F47" w14:textId="77777777" w:rsidR="00E05327" w:rsidRPr="00E05327" w:rsidRDefault="00E05327" w:rsidP="0057600E">
      <w:pPr>
        <w:shd w:val="clear" w:color="auto" w:fill="FFFFFF"/>
        <w:spacing w:after="0"/>
        <w:rPr>
          <w:rFonts w:ascii="Arial" w:hAnsi="Arial" w:cs="Arial"/>
          <w:color w:val="000000"/>
          <w:sz w:val="24"/>
          <w:szCs w:val="24"/>
        </w:rPr>
      </w:pPr>
      <w:r w:rsidRPr="00E05327">
        <w:rPr>
          <w:rFonts w:ascii="Arial" w:hAnsi="Arial" w:cs="Arial"/>
          <w:color w:val="000000"/>
          <w:sz w:val="24"/>
          <w:szCs w:val="24"/>
        </w:rPr>
        <w:t>Chief Justice of New South Wales</w:t>
      </w:r>
    </w:p>
    <w:p w14:paraId="6DCF585B" w14:textId="78DF13FA" w:rsidR="0057600E" w:rsidRDefault="001C0DD5" w:rsidP="0057600E">
      <w:pPr>
        <w:shd w:val="clear" w:color="auto" w:fill="FFFFFF"/>
        <w:spacing w:after="0" w:line="240" w:lineRule="auto"/>
        <w:rPr>
          <w:rFonts w:ascii="Arial" w:hAnsi="Arial" w:cs="Arial"/>
          <w:b/>
          <w:bCs/>
          <w:color w:val="000000"/>
          <w:sz w:val="24"/>
          <w:szCs w:val="24"/>
        </w:rPr>
      </w:pPr>
      <w:r>
        <w:rPr>
          <w:rFonts w:ascii="Arial" w:hAnsi="Arial" w:cs="Arial"/>
          <w:color w:val="000000"/>
          <w:sz w:val="24"/>
          <w:szCs w:val="24"/>
        </w:rPr>
        <w:t>13</w:t>
      </w:r>
      <w:r w:rsidR="00A23380">
        <w:rPr>
          <w:rFonts w:ascii="Arial" w:hAnsi="Arial" w:cs="Arial"/>
          <w:color w:val="000000"/>
          <w:sz w:val="24"/>
          <w:szCs w:val="24"/>
        </w:rPr>
        <w:t xml:space="preserve"> October</w:t>
      </w:r>
      <w:r w:rsidR="00E05327" w:rsidRPr="00E05327">
        <w:rPr>
          <w:rFonts w:ascii="Arial" w:hAnsi="Arial" w:cs="Arial"/>
          <w:color w:val="000000"/>
          <w:sz w:val="24"/>
          <w:szCs w:val="24"/>
        </w:rPr>
        <w:t xml:space="preserve"> 2023</w:t>
      </w:r>
      <w:r w:rsidR="0051515C" w:rsidRPr="00E05327">
        <w:rPr>
          <w:rFonts w:ascii="Arial" w:hAnsi="Arial" w:cs="Arial"/>
          <w:color w:val="000000"/>
          <w:sz w:val="24"/>
          <w:szCs w:val="24"/>
        </w:rPr>
        <w:br/>
      </w:r>
    </w:p>
    <w:p w14:paraId="6AF620DD" w14:textId="77777777" w:rsidR="0057600E" w:rsidRDefault="0051515C" w:rsidP="0057600E">
      <w:pPr>
        <w:shd w:val="clear" w:color="auto" w:fill="FFFFFF"/>
        <w:spacing w:after="0" w:line="240" w:lineRule="auto"/>
        <w:jc w:val="both"/>
        <w:rPr>
          <w:rFonts w:ascii="Arial" w:hAnsi="Arial" w:cs="Arial"/>
          <w:b/>
          <w:bCs/>
          <w:color w:val="000000"/>
          <w:sz w:val="24"/>
          <w:szCs w:val="24"/>
        </w:rPr>
      </w:pPr>
      <w:r w:rsidRPr="008437DF">
        <w:rPr>
          <w:rFonts w:ascii="Arial" w:hAnsi="Arial" w:cs="Arial"/>
          <w:b/>
          <w:bCs/>
          <w:color w:val="000000"/>
          <w:sz w:val="24"/>
          <w:szCs w:val="24"/>
        </w:rPr>
        <w:t>Amendment history</w:t>
      </w:r>
    </w:p>
    <w:p w14:paraId="7FF29282" w14:textId="0E3A9A9E" w:rsidR="00A23380"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br/>
      </w:r>
      <w:r w:rsidR="001C0DD5">
        <w:rPr>
          <w:rFonts w:ascii="Arial" w:hAnsi="Arial" w:cs="Arial"/>
          <w:color w:val="000000"/>
          <w:sz w:val="24"/>
          <w:szCs w:val="24"/>
        </w:rPr>
        <w:t>13</w:t>
      </w:r>
      <w:r w:rsidR="00A23380">
        <w:rPr>
          <w:rFonts w:ascii="Arial" w:hAnsi="Arial" w:cs="Arial"/>
          <w:color w:val="000000"/>
          <w:sz w:val="24"/>
          <w:szCs w:val="24"/>
        </w:rPr>
        <w:t xml:space="preserve"> October 2023: </w:t>
      </w:r>
      <w:r w:rsidR="00A23380" w:rsidRPr="00A23380">
        <w:rPr>
          <w:rFonts w:ascii="Arial" w:hAnsi="Arial" w:cs="Arial"/>
          <w:color w:val="000000"/>
          <w:sz w:val="24"/>
          <w:szCs w:val="24"/>
        </w:rPr>
        <w:t xml:space="preserve">The Practice Note issued on </w:t>
      </w:r>
      <w:r w:rsidR="00A23380">
        <w:rPr>
          <w:rFonts w:ascii="Arial" w:hAnsi="Arial" w:cs="Arial"/>
          <w:color w:val="000000"/>
          <w:sz w:val="24"/>
          <w:szCs w:val="24"/>
        </w:rPr>
        <w:t>19 May 2023</w:t>
      </w:r>
      <w:r w:rsidR="00A23380" w:rsidRPr="00A23380">
        <w:rPr>
          <w:rFonts w:ascii="Arial" w:hAnsi="Arial" w:cs="Arial"/>
          <w:color w:val="000000"/>
          <w:sz w:val="24"/>
          <w:szCs w:val="24"/>
        </w:rPr>
        <w:t xml:space="preserve"> and commencing on </w:t>
      </w:r>
      <w:r w:rsidR="00A23380">
        <w:rPr>
          <w:rFonts w:ascii="Arial" w:hAnsi="Arial" w:cs="Arial"/>
          <w:color w:val="000000"/>
          <w:sz w:val="24"/>
          <w:szCs w:val="24"/>
        </w:rPr>
        <w:t>22 May 2023</w:t>
      </w:r>
      <w:r w:rsidR="00A23380" w:rsidRPr="00A23380">
        <w:rPr>
          <w:rFonts w:ascii="Arial" w:hAnsi="Arial" w:cs="Arial"/>
          <w:color w:val="000000"/>
          <w:sz w:val="24"/>
          <w:szCs w:val="24"/>
        </w:rPr>
        <w:t xml:space="preserve"> is replaced. The amendment </w:t>
      </w:r>
      <w:r w:rsidR="00A23380">
        <w:rPr>
          <w:rFonts w:ascii="Arial" w:hAnsi="Arial" w:cs="Arial"/>
          <w:color w:val="000000"/>
          <w:sz w:val="24"/>
          <w:szCs w:val="24"/>
        </w:rPr>
        <w:t xml:space="preserve">implemented the </w:t>
      </w:r>
      <w:r w:rsidR="00911824" w:rsidRPr="00911824">
        <w:rPr>
          <w:rFonts w:ascii="Arial" w:hAnsi="Arial" w:cs="Arial"/>
          <w:i/>
          <w:iCs/>
          <w:color w:val="000000"/>
          <w:sz w:val="24"/>
          <w:szCs w:val="24"/>
        </w:rPr>
        <w:t>Practice Note – Harmonisation in schemes of arrangement</w:t>
      </w:r>
      <w:r w:rsidR="00911824" w:rsidRPr="00911824">
        <w:rPr>
          <w:rFonts w:ascii="Arial" w:hAnsi="Arial" w:cs="Arial"/>
          <w:color w:val="000000"/>
          <w:sz w:val="24"/>
          <w:szCs w:val="24"/>
        </w:rPr>
        <w:t xml:space="preserve"> as developed by the Committee for the Harmonisation of Rules of the Council of Chief Justices of Australia and New Zealand and adopted by the Supreme Court of New South Wales</w:t>
      </w:r>
      <w:r w:rsidR="00A23380" w:rsidRPr="00A23380">
        <w:rPr>
          <w:rFonts w:ascii="Arial" w:hAnsi="Arial" w:cs="Arial"/>
          <w:color w:val="000000"/>
          <w:sz w:val="24"/>
          <w:szCs w:val="24"/>
        </w:rPr>
        <w:t>.</w:t>
      </w:r>
    </w:p>
    <w:p w14:paraId="6164F37D" w14:textId="08996634" w:rsidR="0057600E" w:rsidRDefault="00B01F34" w:rsidP="0057600E">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19</w:t>
      </w:r>
      <w:r w:rsidR="008C420C" w:rsidRPr="008437DF">
        <w:rPr>
          <w:rFonts w:ascii="Arial" w:hAnsi="Arial" w:cs="Arial"/>
          <w:color w:val="000000"/>
          <w:sz w:val="24"/>
          <w:szCs w:val="24"/>
        </w:rPr>
        <w:t xml:space="preserve"> May 2023</w:t>
      </w:r>
      <w:r w:rsidR="00EF00D9" w:rsidRPr="008437DF">
        <w:rPr>
          <w:rFonts w:ascii="Arial" w:hAnsi="Arial" w:cs="Arial"/>
          <w:color w:val="000000"/>
          <w:sz w:val="24"/>
          <w:szCs w:val="24"/>
        </w:rPr>
        <w:t xml:space="preserve">: </w:t>
      </w:r>
      <w:r w:rsidR="00E05327">
        <w:rPr>
          <w:rFonts w:ascii="Arial" w:hAnsi="Arial" w:cs="Arial"/>
          <w:color w:val="000000"/>
          <w:sz w:val="24"/>
          <w:szCs w:val="24"/>
        </w:rPr>
        <w:t xml:space="preserve"> </w:t>
      </w:r>
      <w:r w:rsidR="00EF00D9" w:rsidRPr="008437DF">
        <w:rPr>
          <w:rFonts w:ascii="Arial" w:hAnsi="Arial" w:cs="Arial"/>
          <w:color w:val="000000"/>
          <w:sz w:val="24"/>
          <w:szCs w:val="24"/>
        </w:rPr>
        <w:t>The Practice Note issued on 18 December 2018 and commencing on that date is replaced. The amendment provided, inter alia, for simplified evidence in applications concerning schemes of arrangement and updated Schedule 3 Online Court Protocol</w:t>
      </w:r>
      <w:r w:rsidR="0057600E">
        <w:rPr>
          <w:rFonts w:ascii="Arial" w:hAnsi="Arial" w:cs="Arial"/>
          <w:color w:val="000000"/>
          <w:sz w:val="24"/>
          <w:szCs w:val="24"/>
        </w:rPr>
        <w:t>.</w:t>
      </w:r>
    </w:p>
    <w:p w14:paraId="6A0EC1AE"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lastRenderedPageBreak/>
        <w:t>17 December 2018: The Practice Note issued on 10 May 2011 and commencing on 1 June 2011 is replaced. The amendment provided, inter alia, for the Registrar’s online Court list.</w:t>
      </w:r>
    </w:p>
    <w:p w14:paraId="7E84DC17"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10 May 2011: the Practice Note issued on 5 November 2010 is replaced; paragraphs 17, 20 and 21 are altered to dispense with the need for court attendance when seeking orders and hearing dates by consent.</w:t>
      </w:r>
    </w:p>
    <w:p w14:paraId="4BA8207B"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5 November 2010: the Practice Note issued on 12 April 2010 is replaced; paragraph 30 is added to Practice Note SC Eq 4.</w:t>
      </w:r>
    </w:p>
    <w:p w14:paraId="06C4D397"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12 April 2010: an amended version of Practice Note SC Eq 4 is issued announcing substantial changes in case management practices with effect from 31 May 2010.</w:t>
      </w:r>
    </w:p>
    <w:p w14:paraId="68E1FE64"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11 March 2009: paragraph 32 of Practice Note SC Eq 4 deleted following the commencement of Practice Note SC Eq 6 - Cross Border Insolvency: Cooperation with Foreign Courts or Foreign Representatives.</w:t>
      </w:r>
    </w:p>
    <w:p w14:paraId="00A9DA80"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 xml:space="preserve">17 October 2008: provisions about remuneration of insolvency practitioners were removed from Practice Note SC Eq 4 following the enactment of the </w:t>
      </w:r>
      <w:r w:rsidRPr="0057600E">
        <w:rPr>
          <w:rFonts w:ascii="Arial" w:hAnsi="Arial" w:cs="Arial"/>
          <w:i/>
          <w:iCs/>
          <w:color w:val="000000"/>
          <w:sz w:val="24"/>
          <w:szCs w:val="24"/>
        </w:rPr>
        <w:t>Corporations Amendment (Insolvency) Act 2007</w:t>
      </w:r>
      <w:r w:rsidRPr="008437DF">
        <w:rPr>
          <w:rFonts w:ascii="Arial" w:hAnsi="Arial" w:cs="Arial"/>
          <w:color w:val="000000"/>
          <w:sz w:val="24"/>
          <w:szCs w:val="24"/>
        </w:rPr>
        <w:t xml:space="preserve"> (Cth), facilitating co-operation between courts in light of the </w:t>
      </w:r>
      <w:r w:rsidRPr="0057600E">
        <w:rPr>
          <w:rFonts w:ascii="Arial" w:hAnsi="Arial" w:cs="Arial"/>
          <w:i/>
          <w:iCs/>
          <w:color w:val="000000"/>
          <w:sz w:val="24"/>
          <w:szCs w:val="24"/>
        </w:rPr>
        <w:t>Cross-Border Insolvency Act 2008</w:t>
      </w:r>
      <w:r w:rsidRPr="008437DF">
        <w:rPr>
          <w:rFonts w:ascii="Arial" w:hAnsi="Arial" w:cs="Arial"/>
          <w:color w:val="000000"/>
          <w:sz w:val="24"/>
          <w:szCs w:val="24"/>
        </w:rPr>
        <w:t xml:space="preserve"> (Cth), and reflecting new arrangements in the Registrar’s Corporations List.</w:t>
      </w:r>
    </w:p>
    <w:p w14:paraId="00DAF0EC"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27 April 2006: Practice Note SC Eq 4 was amended to reflect new arrangements consequent on the assignment of a Judge of the Equity Division to Corporations matters as Corporations Judge on a full-time basis with effect from 1 May 2006</w:t>
      </w:r>
      <w:r w:rsidRPr="008437DF">
        <w:rPr>
          <w:rFonts w:ascii="Arial" w:hAnsi="Arial" w:cs="Arial"/>
          <w:color w:val="000000"/>
          <w:sz w:val="24"/>
          <w:szCs w:val="24"/>
        </w:rPr>
        <w:br/>
        <w:t>16 November 2005: paragraphs 26-30 added to Practice Note SC Eq 4</w:t>
      </w:r>
    </w:p>
    <w:p w14:paraId="3FABB3BA"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19 October 2005: formal errors corrected</w:t>
      </w:r>
    </w:p>
    <w:p w14:paraId="7A32BBD4" w14:textId="6F6724A6" w:rsidR="0051515C"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17 August 2005: Practice Note SC Eq 4 replaced former Practice Note Nos. 111, 117 and 126.</w:t>
      </w:r>
    </w:p>
    <w:p w14:paraId="62F5F554" w14:textId="10D18FA1" w:rsidR="00997C62" w:rsidRDefault="00997C62" w:rsidP="0057600E">
      <w:pPr>
        <w:shd w:val="clear" w:color="auto" w:fill="FFFFFF"/>
        <w:spacing w:after="0" w:line="240" w:lineRule="auto"/>
        <w:jc w:val="both"/>
        <w:rPr>
          <w:rFonts w:ascii="Arial" w:hAnsi="Arial" w:cs="Arial"/>
          <w:color w:val="000000"/>
          <w:sz w:val="24"/>
          <w:szCs w:val="24"/>
        </w:rPr>
      </w:pPr>
    </w:p>
    <w:p w14:paraId="527FCD7B" w14:textId="0BFAD828" w:rsidR="00997C62" w:rsidRDefault="00997C62" w:rsidP="0057600E">
      <w:pPr>
        <w:shd w:val="clear" w:color="auto" w:fill="FFFFFF"/>
        <w:spacing w:after="0" w:line="240" w:lineRule="auto"/>
        <w:jc w:val="both"/>
        <w:rPr>
          <w:rFonts w:ascii="Arial" w:hAnsi="Arial" w:cs="Arial"/>
          <w:color w:val="000000"/>
          <w:sz w:val="24"/>
          <w:szCs w:val="24"/>
        </w:rPr>
      </w:pPr>
    </w:p>
    <w:p w14:paraId="31431C4C" w14:textId="76A15810" w:rsidR="00997C62" w:rsidRDefault="00997C62" w:rsidP="0057600E">
      <w:pPr>
        <w:shd w:val="clear" w:color="auto" w:fill="FFFFFF"/>
        <w:spacing w:after="0" w:line="240" w:lineRule="auto"/>
        <w:jc w:val="both"/>
        <w:rPr>
          <w:rFonts w:ascii="Arial" w:hAnsi="Arial" w:cs="Arial"/>
          <w:color w:val="000000"/>
          <w:sz w:val="24"/>
          <w:szCs w:val="24"/>
        </w:rPr>
      </w:pPr>
    </w:p>
    <w:p w14:paraId="26BC5074" w14:textId="216748AF" w:rsidR="00997C62" w:rsidRDefault="00997C62" w:rsidP="0057600E">
      <w:pPr>
        <w:shd w:val="clear" w:color="auto" w:fill="FFFFFF"/>
        <w:spacing w:after="0" w:line="240" w:lineRule="auto"/>
        <w:jc w:val="both"/>
        <w:rPr>
          <w:rFonts w:ascii="Arial" w:hAnsi="Arial" w:cs="Arial"/>
          <w:color w:val="000000"/>
          <w:sz w:val="24"/>
          <w:szCs w:val="24"/>
        </w:rPr>
      </w:pPr>
    </w:p>
    <w:p w14:paraId="125C338D" w14:textId="763250C2" w:rsidR="00997C62" w:rsidRDefault="00997C62" w:rsidP="0057600E">
      <w:pPr>
        <w:shd w:val="clear" w:color="auto" w:fill="FFFFFF"/>
        <w:spacing w:after="0" w:line="240" w:lineRule="auto"/>
        <w:jc w:val="both"/>
        <w:rPr>
          <w:rFonts w:ascii="Arial" w:hAnsi="Arial" w:cs="Arial"/>
          <w:color w:val="000000"/>
          <w:sz w:val="24"/>
          <w:szCs w:val="24"/>
        </w:rPr>
      </w:pPr>
    </w:p>
    <w:p w14:paraId="03510696" w14:textId="56764F61" w:rsidR="00997C62" w:rsidRDefault="00997C62" w:rsidP="0057600E">
      <w:pPr>
        <w:shd w:val="clear" w:color="auto" w:fill="FFFFFF"/>
        <w:spacing w:after="0" w:line="240" w:lineRule="auto"/>
        <w:jc w:val="both"/>
        <w:rPr>
          <w:rFonts w:ascii="Arial" w:hAnsi="Arial" w:cs="Arial"/>
          <w:color w:val="000000"/>
          <w:sz w:val="24"/>
          <w:szCs w:val="24"/>
        </w:rPr>
      </w:pPr>
    </w:p>
    <w:p w14:paraId="13D0207F" w14:textId="327B73F7" w:rsidR="00997C62" w:rsidRDefault="00997C62" w:rsidP="0057600E">
      <w:pPr>
        <w:shd w:val="clear" w:color="auto" w:fill="FFFFFF"/>
        <w:spacing w:after="0" w:line="240" w:lineRule="auto"/>
        <w:jc w:val="both"/>
        <w:rPr>
          <w:rFonts w:ascii="Arial" w:hAnsi="Arial" w:cs="Arial"/>
          <w:color w:val="000000"/>
          <w:sz w:val="24"/>
          <w:szCs w:val="24"/>
        </w:rPr>
      </w:pPr>
    </w:p>
    <w:p w14:paraId="451C9DAD" w14:textId="75D9D29B" w:rsidR="00997C62" w:rsidRDefault="00997C62" w:rsidP="0057600E">
      <w:pPr>
        <w:shd w:val="clear" w:color="auto" w:fill="FFFFFF"/>
        <w:spacing w:after="0" w:line="240" w:lineRule="auto"/>
        <w:jc w:val="both"/>
        <w:rPr>
          <w:rFonts w:ascii="Arial" w:hAnsi="Arial" w:cs="Arial"/>
          <w:color w:val="000000"/>
          <w:sz w:val="24"/>
          <w:szCs w:val="24"/>
        </w:rPr>
      </w:pPr>
    </w:p>
    <w:p w14:paraId="40717F91" w14:textId="5D37AFDF" w:rsidR="00997C62" w:rsidRDefault="00997C62" w:rsidP="0057600E">
      <w:pPr>
        <w:shd w:val="clear" w:color="auto" w:fill="FFFFFF"/>
        <w:spacing w:after="0" w:line="240" w:lineRule="auto"/>
        <w:jc w:val="both"/>
        <w:rPr>
          <w:rFonts w:ascii="Arial" w:hAnsi="Arial" w:cs="Arial"/>
          <w:color w:val="000000"/>
          <w:sz w:val="24"/>
          <w:szCs w:val="24"/>
        </w:rPr>
      </w:pPr>
    </w:p>
    <w:p w14:paraId="3C62E1D1" w14:textId="387DE6AB" w:rsidR="00997C62" w:rsidRDefault="00997C62" w:rsidP="0057600E">
      <w:pPr>
        <w:shd w:val="clear" w:color="auto" w:fill="FFFFFF"/>
        <w:spacing w:after="0" w:line="240" w:lineRule="auto"/>
        <w:jc w:val="both"/>
        <w:rPr>
          <w:rFonts w:ascii="Arial" w:hAnsi="Arial" w:cs="Arial"/>
          <w:color w:val="000000"/>
          <w:sz w:val="24"/>
          <w:szCs w:val="24"/>
        </w:rPr>
      </w:pPr>
    </w:p>
    <w:p w14:paraId="5106FC7F" w14:textId="14116DD4" w:rsidR="00997C62" w:rsidRDefault="00997C62" w:rsidP="0057600E">
      <w:pPr>
        <w:shd w:val="clear" w:color="auto" w:fill="FFFFFF"/>
        <w:spacing w:after="0" w:line="240" w:lineRule="auto"/>
        <w:jc w:val="both"/>
        <w:rPr>
          <w:rFonts w:ascii="Arial" w:hAnsi="Arial" w:cs="Arial"/>
          <w:color w:val="000000"/>
          <w:sz w:val="24"/>
          <w:szCs w:val="24"/>
        </w:rPr>
      </w:pPr>
    </w:p>
    <w:p w14:paraId="7BAF21BF" w14:textId="08AEA463" w:rsidR="00997C62" w:rsidRDefault="00997C62" w:rsidP="0057600E">
      <w:pPr>
        <w:shd w:val="clear" w:color="auto" w:fill="FFFFFF"/>
        <w:spacing w:after="0" w:line="240" w:lineRule="auto"/>
        <w:jc w:val="both"/>
        <w:rPr>
          <w:rFonts w:ascii="Arial" w:hAnsi="Arial" w:cs="Arial"/>
          <w:color w:val="000000"/>
          <w:sz w:val="24"/>
          <w:szCs w:val="24"/>
        </w:rPr>
      </w:pPr>
    </w:p>
    <w:p w14:paraId="2EE51127" w14:textId="24CFDEEF" w:rsidR="00997C62" w:rsidRDefault="00997C62" w:rsidP="0057600E">
      <w:pPr>
        <w:shd w:val="clear" w:color="auto" w:fill="FFFFFF"/>
        <w:spacing w:after="0" w:line="240" w:lineRule="auto"/>
        <w:jc w:val="both"/>
        <w:rPr>
          <w:rFonts w:ascii="Arial" w:hAnsi="Arial" w:cs="Arial"/>
          <w:color w:val="000000"/>
          <w:sz w:val="24"/>
          <w:szCs w:val="24"/>
        </w:rPr>
      </w:pPr>
    </w:p>
    <w:p w14:paraId="55A84187" w14:textId="32E6B58E" w:rsidR="00997C62" w:rsidRDefault="00997C62" w:rsidP="0057600E">
      <w:pPr>
        <w:shd w:val="clear" w:color="auto" w:fill="FFFFFF"/>
        <w:spacing w:after="0" w:line="240" w:lineRule="auto"/>
        <w:jc w:val="both"/>
        <w:rPr>
          <w:rFonts w:ascii="Arial" w:hAnsi="Arial" w:cs="Arial"/>
          <w:color w:val="000000"/>
          <w:sz w:val="24"/>
          <w:szCs w:val="24"/>
        </w:rPr>
      </w:pPr>
    </w:p>
    <w:p w14:paraId="57CFD66F" w14:textId="5B6255F6" w:rsidR="00997C62" w:rsidRDefault="00997C62" w:rsidP="0057600E">
      <w:pPr>
        <w:shd w:val="clear" w:color="auto" w:fill="FFFFFF"/>
        <w:spacing w:after="0" w:line="240" w:lineRule="auto"/>
        <w:jc w:val="both"/>
        <w:rPr>
          <w:rFonts w:ascii="Arial" w:hAnsi="Arial" w:cs="Arial"/>
          <w:color w:val="000000"/>
          <w:sz w:val="24"/>
          <w:szCs w:val="24"/>
        </w:rPr>
      </w:pPr>
    </w:p>
    <w:p w14:paraId="66889EF3" w14:textId="2246AF4A" w:rsidR="00997C62" w:rsidRDefault="00997C62" w:rsidP="0057600E">
      <w:pPr>
        <w:shd w:val="clear" w:color="auto" w:fill="FFFFFF"/>
        <w:spacing w:after="0" w:line="240" w:lineRule="auto"/>
        <w:jc w:val="both"/>
        <w:rPr>
          <w:rFonts w:ascii="Arial" w:hAnsi="Arial" w:cs="Arial"/>
          <w:color w:val="000000"/>
          <w:sz w:val="24"/>
          <w:szCs w:val="24"/>
        </w:rPr>
      </w:pPr>
    </w:p>
    <w:p w14:paraId="0CBF69A6" w14:textId="2644CEE3" w:rsidR="00997C62" w:rsidRDefault="00997C62" w:rsidP="0057600E">
      <w:pPr>
        <w:shd w:val="clear" w:color="auto" w:fill="FFFFFF"/>
        <w:spacing w:after="0" w:line="240" w:lineRule="auto"/>
        <w:jc w:val="both"/>
        <w:rPr>
          <w:rFonts w:ascii="Arial" w:hAnsi="Arial" w:cs="Arial"/>
          <w:color w:val="000000"/>
          <w:sz w:val="24"/>
          <w:szCs w:val="24"/>
        </w:rPr>
      </w:pPr>
    </w:p>
    <w:p w14:paraId="38C19C2D" w14:textId="76914FA6" w:rsidR="00997C62" w:rsidRDefault="00997C62" w:rsidP="0057600E">
      <w:pPr>
        <w:shd w:val="clear" w:color="auto" w:fill="FFFFFF"/>
        <w:spacing w:after="0" w:line="240" w:lineRule="auto"/>
        <w:jc w:val="both"/>
        <w:rPr>
          <w:rFonts w:ascii="Arial" w:hAnsi="Arial" w:cs="Arial"/>
          <w:color w:val="000000"/>
          <w:sz w:val="24"/>
          <w:szCs w:val="24"/>
        </w:rPr>
      </w:pPr>
    </w:p>
    <w:p w14:paraId="3FA98353" w14:textId="651FCFE8" w:rsidR="00997C62" w:rsidRDefault="00997C62" w:rsidP="0057600E">
      <w:pPr>
        <w:shd w:val="clear" w:color="auto" w:fill="FFFFFF"/>
        <w:spacing w:after="0" w:line="240" w:lineRule="auto"/>
        <w:jc w:val="both"/>
        <w:rPr>
          <w:rFonts w:ascii="Arial" w:hAnsi="Arial" w:cs="Arial"/>
          <w:color w:val="000000"/>
          <w:sz w:val="24"/>
          <w:szCs w:val="24"/>
        </w:rPr>
      </w:pPr>
    </w:p>
    <w:p w14:paraId="1077DF6F" w14:textId="61C36B3B" w:rsidR="00997C62" w:rsidRDefault="00997C62" w:rsidP="0057600E">
      <w:pPr>
        <w:shd w:val="clear" w:color="auto" w:fill="FFFFFF"/>
        <w:spacing w:after="0" w:line="240" w:lineRule="auto"/>
        <w:jc w:val="both"/>
        <w:rPr>
          <w:rFonts w:ascii="Arial" w:hAnsi="Arial" w:cs="Arial"/>
          <w:color w:val="000000"/>
          <w:sz w:val="24"/>
          <w:szCs w:val="24"/>
        </w:rPr>
      </w:pPr>
    </w:p>
    <w:p w14:paraId="20F5A255" w14:textId="46396074" w:rsidR="00997C62" w:rsidRDefault="00997C62" w:rsidP="0057600E">
      <w:pPr>
        <w:shd w:val="clear" w:color="auto" w:fill="FFFFFF"/>
        <w:spacing w:after="0" w:line="240" w:lineRule="auto"/>
        <w:jc w:val="both"/>
        <w:rPr>
          <w:rFonts w:ascii="Arial" w:hAnsi="Arial" w:cs="Arial"/>
          <w:color w:val="000000"/>
          <w:sz w:val="24"/>
          <w:szCs w:val="24"/>
        </w:rPr>
      </w:pPr>
    </w:p>
    <w:p w14:paraId="22362AAB" w14:textId="130FA483" w:rsidR="00997C62" w:rsidRDefault="00997C62" w:rsidP="0057600E">
      <w:pPr>
        <w:shd w:val="clear" w:color="auto" w:fill="FFFFFF"/>
        <w:spacing w:after="0" w:line="240" w:lineRule="auto"/>
        <w:jc w:val="both"/>
        <w:rPr>
          <w:rFonts w:ascii="Arial" w:hAnsi="Arial" w:cs="Arial"/>
          <w:color w:val="000000"/>
          <w:sz w:val="24"/>
          <w:szCs w:val="24"/>
        </w:rPr>
      </w:pPr>
    </w:p>
    <w:p w14:paraId="5A26E684" w14:textId="77777777" w:rsidR="00997C62" w:rsidRDefault="00997C62" w:rsidP="0057600E">
      <w:pPr>
        <w:shd w:val="clear" w:color="auto" w:fill="FFFFFF"/>
        <w:spacing w:after="0" w:line="240" w:lineRule="auto"/>
        <w:jc w:val="both"/>
        <w:rPr>
          <w:rFonts w:ascii="Arial" w:hAnsi="Arial" w:cs="Arial"/>
          <w:color w:val="000000"/>
          <w:sz w:val="24"/>
          <w:szCs w:val="24"/>
        </w:rPr>
      </w:pPr>
    </w:p>
    <w:p w14:paraId="5AD04B7F" w14:textId="77777777" w:rsidR="0057600E" w:rsidRPr="008437DF" w:rsidRDefault="0057600E" w:rsidP="0057600E">
      <w:pPr>
        <w:shd w:val="clear" w:color="auto" w:fill="FFFFFF"/>
        <w:spacing w:after="0" w:line="240" w:lineRule="auto"/>
        <w:jc w:val="both"/>
        <w:rPr>
          <w:rFonts w:ascii="Arial" w:hAnsi="Arial" w:cs="Arial"/>
          <w:color w:val="000000"/>
          <w:sz w:val="24"/>
          <w:szCs w:val="24"/>
        </w:rPr>
      </w:pPr>
    </w:p>
    <w:p w14:paraId="075CACA7" w14:textId="741ADD35" w:rsidR="0051515C" w:rsidRPr="008437DF" w:rsidRDefault="0051515C" w:rsidP="0051515C">
      <w:pPr>
        <w:shd w:val="clear" w:color="auto" w:fill="FFFFFF"/>
        <w:ind w:left="720"/>
        <w:jc w:val="center"/>
        <w:rPr>
          <w:rFonts w:ascii="Arial" w:hAnsi="Arial" w:cs="Arial"/>
          <w:b/>
          <w:bCs/>
          <w:color w:val="000000"/>
          <w:sz w:val="24"/>
          <w:szCs w:val="24"/>
        </w:rPr>
      </w:pPr>
      <w:r w:rsidRPr="008437DF">
        <w:rPr>
          <w:rFonts w:ascii="Arial" w:hAnsi="Arial" w:cs="Arial"/>
          <w:b/>
          <w:bCs/>
          <w:color w:val="000000"/>
          <w:sz w:val="24"/>
          <w:szCs w:val="24"/>
        </w:rPr>
        <w:lastRenderedPageBreak/>
        <w:t>SCHEDULE 1</w:t>
      </w:r>
      <w:r w:rsidRPr="008437DF">
        <w:rPr>
          <w:rFonts w:ascii="Arial" w:hAnsi="Arial" w:cs="Arial"/>
          <w:color w:val="000000"/>
          <w:sz w:val="24"/>
          <w:szCs w:val="24"/>
        </w:rPr>
        <w:br/>
      </w:r>
      <w:r w:rsidRPr="008437DF">
        <w:rPr>
          <w:rFonts w:ascii="Arial" w:hAnsi="Arial" w:cs="Arial"/>
          <w:b/>
          <w:bCs/>
          <w:color w:val="000000"/>
          <w:sz w:val="24"/>
          <w:szCs w:val="24"/>
        </w:rPr>
        <w:t>REGISTRARS’ POWERS</w:t>
      </w:r>
      <w:r w:rsidRPr="008437DF">
        <w:rPr>
          <w:rFonts w:ascii="Arial" w:hAnsi="Arial" w:cs="Arial"/>
          <w:color w:val="000000"/>
          <w:sz w:val="24"/>
          <w:szCs w:val="24"/>
        </w:rPr>
        <w:br/>
      </w:r>
      <w:r w:rsidRPr="008437DF">
        <w:rPr>
          <w:rFonts w:ascii="Arial" w:hAnsi="Arial" w:cs="Arial"/>
          <w:b/>
          <w:bCs/>
          <w:color w:val="000000"/>
          <w:sz w:val="24"/>
          <w:szCs w:val="24"/>
        </w:rPr>
        <w:t>Applications </w:t>
      </w:r>
      <w:r w:rsidRPr="008437DF">
        <w:rPr>
          <w:rFonts w:ascii="Arial" w:hAnsi="Arial" w:cs="Arial"/>
          <w:b/>
          <w:bCs/>
          <w:i/>
          <w:iCs/>
          <w:color w:val="000000"/>
          <w:sz w:val="24"/>
          <w:szCs w:val="24"/>
        </w:rPr>
        <w:t>Corporations Act</w:t>
      </w:r>
      <w:r w:rsidRPr="008437DF">
        <w:rPr>
          <w:rFonts w:ascii="Arial" w:hAnsi="Arial" w:cs="Arial"/>
          <w:b/>
          <w:bCs/>
          <w:color w:val="000000"/>
          <w:sz w:val="24"/>
          <w:szCs w:val="24"/>
        </w:rPr>
        <w:t> 2001</w:t>
      </w:r>
      <w:r w:rsidR="002E08C3" w:rsidRPr="008437DF">
        <w:rPr>
          <w:rFonts w:ascii="Arial" w:hAnsi="Arial" w:cs="Arial"/>
          <w:b/>
          <w:bCs/>
          <w:color w:val="000000"/>
          <w:sz w:val="24"/>
          <w:szCs w:val="24"/>
        </w:rPr>
        <w:t xml:space="preserve"> (Cth)</w:t>
      </w:r>
    </w:p>
    <w:tbl>
      <w:tblPr>
        <w:tblW w:w="5000" w:type="pct"/>
        <w:tblInd w:w="-8" w:type="dxa"/>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2970"/>
        <w:gridCol w:w="3962"/>
        <w:gridCol w:w="2122"/>
      </w:tblGrid>
      <w:tr w:rsidR="0091633C" w:rsidRPr="008437DF" w14:paraId="14087F1B"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3AB5AF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b/>
                <w:bCs/>
                <w:i/>
                <w:iCs/>
                <w:sz w:val="24"/>
                <w:szCs w:val="24"/>
                <w:lang w:eastAsia="en-AU"/>
              </w:rPr>
              <w:t>CORPORATIONS ACT 2001 (</w:t>
            </w:r>
            <w:proofErr w:type="gramStart"/>
            <w:r w:rsidRPr="00E05327">
              <w:rPr>
                <w:rFonts w:ascii="Arial" w:eastAsia="Times New Roman" w:hAnsi="Arial" w:cs="Arial"/>
                <w:b/>
                <w:bCs/>
                <w:i/>
                <w:iCs/>
                <w:sz w:val="24"/>
                <w:szCs w:val="24"/>
                <w:lang w:eastAsia="en-AU"/>
              </w:rPr>
              <w:t>Cth)</w:t>
            </w:r>
            <w:r w:rsidRPr="00E05327">
              <w:rPr>
                <w:rFonts w:ascii="Arial" w:eastAsia="Times New Roman" w:hAnsi="Arial" w:cs="Arial"/>
                <w:sz w:val="24"/>
                <w:szCs w:val="24"/>
                <w:lang w:eastAsia="en-AU"/>
              </w:rPr>
              <w:t>   </w:t>
            </w:r>
            <w:proofErr w:type="gramEnd"/>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FCD976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D377822"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t>
            </w:r>
          </w:p>
        </w:tc>
      </w:tr>
      <w:tr w:rsidR="0091633C" w:rsidRPr="008437DF" w14:paraId="0C8A5518"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500DE9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425</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D69028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Fix a receiver's remuneration</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092D88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20572B2A"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1EF323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 429 (3)</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066402C"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Extend the period for submission of a controller's report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DB8A9C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019B925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B1FB03E"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440D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9B9070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Grant leave to begin or proceed with a proceeding in a court against a company which is in administration, or in relation to any of its property</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A4F5C7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2D0CC620"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84A855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449C</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DE999F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Appoint an administrator of a company in administration where there is a casual vacancy</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5C3A13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3423DCF1"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E1978D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Former subsection 449E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23E9BD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Fix the remuneration of an administrator of a company, or of a deed of company arrangement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6EC5920"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2A4E3378"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EDFEBD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Sections 459A and 459B (except in respect of applications under s 234)</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F68166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that an insolvent company be wound up in insolvency on an application made under s 459P, s 462 or s 464.</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72FA80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116504E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519400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459R</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4BA7104"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Extend the period within which an application for a company to be wound up in insolvency must be determined</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F8E4E76"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4A2251D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B7A958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461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8C7DE1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the winding up of a company</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6A02E7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26720613"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1AB303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465B</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F65E99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Substitute an applicant or applicants in an application under s 459P, 462 or 464</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3BF8C3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2FF97552"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F5FCB4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465C</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9078FA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Grant leave to oppose an application under s 459P, 462 or 464 notwithstanding failure to file and serve notice of grounds of opposition and an affidavit verifying</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21FFB5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54A50EF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016A04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Subsections 466 (2) and (4)</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F0FCDA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xml:space="preserve">Otherwise order in respect of reimbursement of the applicant's costs, and payment of the costs </w:t>
            </w:r>
            <w:r w:rsidRPr="00E05327">
              <w:rPr>
                <w:rFonts w:ascii="Arial" w:eastAsia="Times New Roman" w:hAnsi="Arial" w:cs="Arial"/>
                <w:sz w:val="24"/>
                <w:szCs w:val="24"/>
                <w:lang w:eastAsia="en-AU"/>
              </w:rPr>
              <w:lastRenderedPageBreak/>
              <w:t>incurred by a company or liquidator as applicant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C51AEA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lastRenderedPageBreak/>
              <w:t xml:space="preserve">Where the Registrar makes </w:t>
            </w:r>
            <w:r w:rsidRPr="00E05327">
              <w:rPr>
                <w:rFonts w:ascii="Arial" w:eastAsia="Times New Roman" w:hAnsi="Arial" w:cs="Arial"/>
                <w:sz w:val="24"/>
                <w:szCs w:val="24"/>
                <w:lang w:eastAsia="en-AU"/>
              </w:rPr>
              <w:lastRenderedPageBreak/>
              <w:t>the relevant winding-up order</w:t>
            </w:r>
          </w:p>
        </w:tc>
      </w:tr>
      <w:tr w:rsidR="0091633C" w:rsidRPr="008437DF" w14:paraId="408C3013"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B3CB1BC"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lastRenderedPageBreak/>
              <w:t>Section 467</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27B717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xml:space="preserve">Dismiss, </w:t>
            </w:r>
            <w:proofErr w:type="gramStart"/>
            <w:r w:rsidRPr="00E05327">
              <w:rPr>
                <w:rFonts w:ascii="Arial" w:eastAsia="Times New Roman" w:hAnsi="Arial" w:cs="Arial"/>
                <w:sz w:val="24"/>
                <w:szCs w:val="24"/>
                <w:lang w:eastAsia="en-AU"/>
              </w:rPr>
              <w:t>adjourn</w:t>
            </w:r>
            <w:proofErr w:type="gramEnd"/>
            <w:r w:rsidRPr="00E05327">
              <w:rPr>
                <w:rFonts w:ascii="Arial" w:eastAsia="Times New Roman" w:hAnsi="Arial" w:cs="Arial"/>
                <w:sz w:val="24"/>
                <w:szCs w:val="24"/>
                <w:lang w:eastAsia="en-AU"/>
              </w:rPr>
              <w:t xml:space="preserve"> or make an interim order in a winding up application</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4BD630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Registrar has power to make a final order on the application</w:t>
            </w:r>
          </w:p>
        </w:tc>
      </w:tr>
      <w:tr w:rsidR="0091633C" w:rsidRPr="008437DF" w14:paraId="2A6D9538"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D1D156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Paragraph 470 (2) (b)</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FCAFBB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Direct service of copy of order on another person</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927798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Registrar makes the relevant winding up order</w:t>
            </w:r>
          </w:p>
        </w:tc>
      </w:tr>
      <w:tr w:rsidR="0091633C" w:rsidRPr="008437DF" w14:paraId="17266CC2"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9025E22"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471B</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AE2218E"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Grant leave to begin or proceed with a proceeding in a court or enforcement process against a company being wound up by the Court or in relation to its property</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02E314E"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1CC6DFB6"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82705C6"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472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C1558B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Appoint official liquidator</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9F951E0"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Registrar makes the relevant winding up order</w:t>
            </w:r>
          </w:p>
        </w:tc>
      </w:tr>
      <w:tr w:rsidR="0091633C" w:rsidRPr="008437DF" w14:paraId="00DD1581"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480FAB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472 (6)</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31F4820"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Declare whether anything to be done by liquidator is to be done by all or any one of appointees, where more than one liquidator is appointed by the Court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21EC0F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Registrar appoints the liquidator</w:t>
            </w:r>
          </w:p>
        </w:tc>
      </w:tr>
      <w:tr w:rsidR="0091633C" w:rsidRPr="008437DF" w14:paraId="27A7B703"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C8EA69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Former subsection 473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798E510"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Remove a liquidator appointed by the Court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F987AB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5E3FE912"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824B85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Former subsection 473 (2)</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3C0E20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Determine provisional liquidator's remuneration</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9AC337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56EA85E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4DD4D40"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Former subsection 473 (3)</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8E977C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Determine remuneration of liquidator</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FA5CE5C"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5E9F307F"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E209B2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 473A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3ED2100"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Fill vacancy in office of official liquidator in a winding up by the Court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B17E45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5FD5699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C146B2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 473A (4)</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65F8A0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Declare whether anything to be done by liquidator is to be done by all or any one or more of appointees, where more than one liquidator is appointed by the Court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A3F776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Registrar appoints the liquidators</w:t>
            </w:r>
          </w:p>
        </w:tc>
      </w:tr>
      <w:tr w:rsidR="0091633C" w:rsidRPr="008437DF" w14:paraId="787A0313"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9417DC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480</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0834205"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Release liquidator and deregister company</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6885D8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42A223FB"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BD4EA2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lastRenderedPageBreak/>
              <w:t>Subsection 481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228F7B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preparation of report on accounts of liquidator</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8B353C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37901A9A"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14B257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 482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AE9BC9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staying the winding up of a company for a limited time</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3F4F60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winding-up order was made by a Registrar</w:t>
            </w:r>
          </w:p>
        </w:tc>
      </w:tr>
      <w:tr w:rsidR="0091633C" w:rsidRPr="008437DF" w14:paraId="1453CCAB"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E59638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Paragraph 484 (2) (b)</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64C2D3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Fix remuneration of special manager</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36FD53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7A63D60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DDF713E"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486</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0084F6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for inspection of books of company by creditors or contributories in a winding up by the Court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9DB3A9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7FD3D227"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3177BB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500 (2)</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6F261A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Leave to proceed with or commence action or other civil proceeding against company subject to creditors' voluntary winding up</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B99A174"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752B968F"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C321B79" w14:textId="7495F30E"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Former paragraph 542 (3)</w:t>
            </w:r>
            <w:r w:rsidR="00A244FB">
              <w:rPr>
                <w:rFonts w:ascii="Arial" w:eastAsia="Times New Roman" w:hAnsi="Arial" w:cs="Arial"/>
                <w:sz w:val="24"/>
                <w:szCs w:val="24"/>
                <w:lang w:eastAsia="en-AU"/>
              </w:rPr>
              <w:t xml:space="preserve"> </w:t>
            </w:r>
            <w:r w:rsidRPr="00E05327">
              <w:rPr>
                <w:rFonts w:ascii="Arial" w:eastAsia="Times New Roman" w:hAnsi="Arial" w:cs="Arial"/>
                <w:sz w:val="24"/>
                <w:szCs w:val="24"/>
                <w:lang w:eastAsia="en-AU"/>
              </w:rPr>
              <w:t>(a)</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954F42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Directions abridging the period for which books of the company must be retained</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B277E7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2147983A"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43BEB6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Paragraph 585 (b)</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9C2A736"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Approval or direction in respect of manner of service of notice to Part 5.7 body of institution of action or proceeding against member </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B957F76"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2FB29488"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2A7B20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Sections 596A, 596B</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666736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Summon a person for examination about a corporation's examinable affairs</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366896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3394F5B1"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0F8E3E5"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596F</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74BB4C4"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Directions about examination</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E627E52"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6EB40449"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4A26256"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597, except subsection (15)</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4A371A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Conduct of examination</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D4D048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0D49FFD6"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B1562C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Subsections 601AH (2)</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E7B225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that ASIC reinstate registration of a company</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4E055D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notice of the application has been served on ASIC and the application is not opposed by ASIC or any other person</w:t>
            </w:r>
          </w:p>
        </w:tc>
      </w:tr>
      <w:tr w:rsidR="0091633C" w:rsidRPr="008437DF" w14:paraId="35C697AF"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AE8695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 601CC (9)</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11E1C1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directing restoration of name of registered Australian body to the Register, and associated directions</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B27ED4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xml:space="preserve">Where notice of the application has been served on ASIC and the </w:t>
            </w:r>
            <w:r w:rsidRPr="00E05327">
              <w:rPr>
                <w:rFonts w:ascii="Arial" w:eastAsia="Times New Roman" w:hAnsi="Arial" w:cs="Arial"/>
                <w:sz w:val="24"/>
                <w:szCs w:val="24"/>
                <w:lang w:eastAsia="en-AU"/>
              </w:rPr>
              <w:lastRenderedPageBreak/>
              <w:t>application is not opposed by ASIC or any other person</w:t>
            </w:r>
          </w:p>
        </w:tc>
      </w:tr>
      <w:tr w:rsidR="0091633C" w:rsidRPr="008437DF" w14:paraId="201C3E20"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EB5D4B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lastRenderedPageBreak/>
              <w:t>Subsection 601CL (10)</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0AE368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directing restoration of name of registered foreign company to the Register, and associated directions</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66F1F9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notice of the application has been served on ASIC and the application is not opposed by ASIC or any other person</w:t>
            </w:r>
          </w:p>
        </w:tc>
      </w:tr>
      <w:tr w:rsidR="0091633C" w:rsidRPr="008437DF" w14:paraId="23BB11AE"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68809BE"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1335</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BEAC01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Require security to be given for costs</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7D86582"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71777FC5"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AA217C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Div 60 of the Insolvency Practice Schedule (Corporations)</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777FA4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Fix remuneration of external administrators</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0C9315C"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t>
            </w:r>
          </w:p>
        </w:tc>
      </w:tr>
      <w:tr w:rsidR="0091633C" w:rsidRPr="008437DF" w14:paraId="13CF1A14"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06D9165"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Div 70 of the Insolvency Practice Schedule (Corporations)</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66F87A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Directions abridging the period for which books of the company must be retained</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FB4528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6ABCBC51"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B282F9C"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Div 90 of the Insolvency Practice Schedule (Corporations)</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FB72BF2"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Fill a vacancy in the office of an external administrator</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11DA633" w14:textId="77777777" w:rsidR="008273E6" w:rsidRPr="00E05327" w:rsidRDefault="008273E6" w:rsidP="008273E6">
            <w:pPr>
              <w:spacing w:after="15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p w14:paraId="797DD0B6" w14:textId="77777777" w:rsidR="008273E6" w:rsidRPr="00E05327" w:rsidRDefault="008273E6" w:rsidP="008273E6">
            <w:pPr>
              <w:spacing w:after="15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65F6589A"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5916656"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Div 90 of the Insolvency Practice Schedule (Corporations)</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60FD53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Remove and replace external administrator</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872C4D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bl>
    <w:p w14:paraId="3D110760" w14:textId="77777777" w:rsidR="008273E6" w:rsidRPr="008437DF" w:rsidRDefault="008273E6" w:rsidP="0051515C">
      <w:pPr>
        <w:shd w:val="clear" w:color="auto" w:fill="FFFFFF"/>
        <w:ind w:left="720"/>
        <w:jc w:val="center"/>
        <w:rPr>
          <w:rFonts w:ascii="Arial" w:hAnsi="Arial" w:cs="Arial"/>
          <w:color w:val="000000"/>
          <w:sz w:val="24"/>
          <w:szCs w:val="24"/>
        </w:rPr>
      </w:pPr>
    </w:p>
    <w:p w14:paraId="54AA317C" w14:textId="77777777" w:rsidR="00997C62" w:rsidRDefault="00997C62" w:rsidP="0057600E">
      <w:pPr>
        <w:shd w:val="clear" w:color="auto" w:fill="FFFFFF"/>
        <w:jc w:val="center"/>
        <w:rPr>
          <w:rFonts w:ascii="Arial" w:hAnsi="Arial" w:cs="Arial"/>
          <w:b/>
          <w:bCs/>
          <w:color w:val="000000"/>
          <w:sz w:val="24"/>
          <w:szCs w:val="24"/>
        </w:rPr>
      </w:pPr>
    </w:p>
    <w:p w14:paraId="4F0601C6" w14:textId="77777777" w:rsidR="00997C62" w:rsidRDefault="00997C62" w:rsidP="0057600E">
      <w:pPr>
        <w:shd w:val="clear" w:color="auto" w:fill="FFFFFF"/>
        <w:jc w:val="center"/>
        <w:rPr>
          <w:rFonts w:ascii="Arial" w:hAnsi="Arial" w:cs="Arial"/>
          <w:b/>
          <w:bCs/>
          <w:color w:val="000000"/>
          <w:sz w:val="24"/>
          <w:szCs w:val="24"/>
        </w:rPr>
      </w:pPr>
    </w:p>
    <w:p w14:paraId="03EDE44F" w14:textId="77777777" w:rsidR="00997C62" w:rsidRDefault="00997C62" w:rsidP="0057600E">
      <w:pPr>
        <w:shd w:val="clear" w:color="auto" w:fill="FFFFFF"/>
        <w:jc w:val="center"/>
        <w:rPr>
          <w:rFonts w:ascii="Arial" w:hAnsi="Arial" w:cs="Arial"/>
          <w:b/>
          <w:bCs/>
          <w:color w:val="000000"/>
          <w:sz w:val="24"/>
          <w:szCs w:val="24"/>
        </w:rPr>
      </w:pPr>
    </w:p>
    <w:p w14:paraId="6BFFE5B9" w14:textId="77777777" w:rsidR="00997C62" w:rsidRDefault="00997C62" w:rsidP="0057600E">
      <w:pPr>
        <w:shd w:val="clear" w:color="auto" w:fill="FFFFFF"/>
        <w:jc w:val="center"/>
        <w:rPr>
          <w:rFonts w:ascii="Arial" w:hAnsi="Arial" w:cs="Arial"/>
          <w:b/>
          <w:bCs/>
          <w:color w:val="000000"/>
          <w:sz w:val="24"/>
          <w:szCs w:val="24"/>
        </w:rPr>
      </w:pPr>
    </w:p>
    <w:p w14:paraId="1434B41B" w14:textId="77777777" w:rsidR="00997C62" w:rsidRDefault="00997C62" w:rsidP="0057600E">
      <w:pPr>
        <w:shd w:val="clear" w:color="auto" w:fill="FFFFFF"/>
        <w:jc w:val="center"/>
        <w:rPr>
          <w:rFonts w:ascii="Arial" w:hAnsi="Arial" w:cs="Arial"/>
          <w:b/>
          <w:bCs/>
          <w:color w:val="000000"/>
          <w:sz w:val="24"/>
          <w:szCs w:val="24"/>
        </w:rPr>
      </w:pPr>
    </w:p>
    <w:p w14:paraId="003988C5" w14:textId="77777777" w:rsidR="00997C62" w:rsidRDefault="00997C62" w:rsidP="0057600E">
      <w:pPr>
        <w:shd w:val="clear" w:color="auto" w:fill="FFFFFF"/>
        <w:jc w:val="center"/>
        <w:rPr>
          <w:rFonts w:ascii="Arial" w:hAnsi="Arial" w:cs="Arial"/>
          <w:b/>
          <w:bCs/>
          <w:color w:val="000000"/>
          <w:sz w:val="24"/>
          <w:szCs w:val="24"/>
        </w:rPr>
      </w:pPr>
    </w:p>
    <w:p w14:paraId="5E6BBDC7" w14:textId="77777777" w:rsidR="00997C62" w:rsidRDefault="00997C62" w:rsidP="0057600E">
      <w:pPr>
        <w:shd w:val="clear" w:color="auto" w:fill="FFFFFF"/>
        <w:jc w:val="center"/>
        <w:rPr>
          <w:rFonts w:ascii="Arial" w:hAnsi="Arial" w:cs="Arial"/>
          <w:b/>
          <w:bCs/>
          <w:color w:val="000000"/>
          <w:sz w:val="24"/>
          <w:szCs w:val="24"/>
        </w:rPr>
      </w:pPr>
    </w:p>
    <w:p w14:paraId="1B9638E1" w14:textId="3A40AE4E" w:rsidR="0051515C" w:rsidRPr="008437DF" w:rsidRDefault="0051515C" w:rsidP="0057600E">
      <w:pPr>
        <w:shd w:val="clear" w:color="auto" w:fill="FFFFFF"/>
        <w:jc w:val="center"/>
        <w:rPr>
          <w:rFonts w:ascii="Arial" w:hAnsi="Arial" w:cs="Arial"/>
          <w:color w:val="000000"/>
          <w:sz w:val="24"/>
          <w:szCs w:val="24"/>
        </w:rPr>
      </w:pPr>
      <w:r w:rsidRPr="008437DF">
        <w:rPr>
          <w:rFonts w:ascii="Arial" w:hAnsi="Arial" w:cs="Arial"/>
          <w:b/>
          <w:bCs/>
          <w:color w:val="000000"/>
          <w:sz w:val="24"/>
          <w:szCs w:val="24"/>
        </w:rPr>
        <w:lastRenderedPageBreak/>
        <w:t>SCHEDULE 2</w:t>
      </w:r>
      <w:r w:rsidRPr="008437DF">
        <w:rPr>
          <w:rFonts w:ascii="Arial" w:hAnsi="Arial" w:cs="Arial"/>
          <w:color w:val="000000"/>
          <w:sz w:val="24"/>
          <w:szCs w:val="24"/>
        </w:rPr>
        <w:br/>
      </w:r>
      <w:r w:rsidRPr="008437DF">
        <w:rPr>
          <w:rFonts w:ascii="Arial" w:hAnsi="Arial" w:cs="Arial"/>
          <w:color w:val="000000"/>
          <w:sz w:val="24"/>
          <w:szCs w:val="24"/>
        </w:rPr>
        <w:br/>
      </w:r>
      <w:r w:rsidRPr="008437DF">
        <w:rPr>
          <w:rFonts w:ascii="Arial" w:hAnsi="Arial" w:cs="Arial"/>
          <w:b/>
          <w:bCs/>
          <w:color w:val="000000"/>
          <w:sz w:val="24"/>
          <w:szCs w:val="24"/>
        </w:rPr>
        <w:t>COURT APPOINTMENT OF LIQUIDATORS</w:t>
      </w:r>
    </w:p>
    <w:p w14:paraId="0F3A09D8" w14:textId="77777777" w:rsidR="00E05327" w:rsidRDefault="0051515C" w:rsidP="0057600E">
      <w:pPr>
        <w:shd w:val="clear" w:color="auto" w:fill="FFFFFF"/>
        <w:spacing w:after="120"/>
        <w:jc w:val="both"/>
        <w:rPr>
          <w:rFonts w:ascii="Arial" w:hAnsi="Arial" w:cs="Arial"/>
          <w:color w:val="000000"/>
          <w:sz w:val="24"/>
          <w:szCs w:val="24"/>
        </w:rPr>
      </w:pPr>
      <w:r w:rsidRPr="008437DF">
        <w:rPr>
          <w:rFonts w:ascii="Arial" w:hAnsi="Arial" w:cs="Arial"/>
          <w:color w:val="000000"/>
          <w:sz w:val="24"/>
          <w:szCs w:val="24"/>
        </w:rPr>
        <w:br/>
        <w:t xml:space="preserve">The plaintiff in winding-up proceedings may nominate for appointment a registered liquidator. A nomination is </w:t>
      </w:r>
      <w:proofErr w:type="gramStart"/>
      <w:r w:rsidRPr="008437DF">
        <w:rPr>
          <w:rFonts w:ascii="Arial" w:hAnsi="Arial" w:cs="Arial"/>
          <w:color w:val="000000"/>
          <w:sz w:val="24"/>
          <w:szCs w:val="24"/>
        </w:rPr>
        <w:t>effected</w:t>
      </w:r>
      <w:proofErr w:type="gramEnd"/>
      <w:r w:rsidRPr="008437DF">
        <w:rPr>
          <w:rFonts w:ascii="Arial" w:hAnsi="Arial" w:cs="Arial"/>
          <w:color w:val="000000"/>
          <w:sz w:val="24"/>
          <w:szCs w:val="24"/>
        </w:rPr>
        <w:t xml:space="preserve"> by filing with the originating process a consent in Form 8 of the Rules, signed by the nominee, certifying that he or she is not aware of any conflict of interest or duty and making proper disclosure of fee rates, and serving it in accordance with Rule 5.5(3)(b);</w:t>
      </w:r>
    </w:p>
    <w:p w14:paraId="6D10CE3A" w14:textId="308B653B" w:rsidR="0051515C" w:rsidRPr="008437DF" w:rsidRDefault="0051515C" w:rsidP="0057600E">
      <w:pPr>
        <w:shd w:val="clear" w:color="auto" w:fill="FFFFFF"/>
        <w:spacing w:after="120"/>
        <w:jc w:val="both"/>
        <w:rPr>
          <w:rFonts w:ascii="Arial" w:hAnsi="Arial" w:cs="Arial"/>
          <w:color w:val="000000"/>
          <w:sz w:val="24"/>
          <w:szCs w:val="24"/>
        </w:rPr>
      </w:pPr>
      <w:r w:rsidRPr="008437DF">
        <w:rPr>
          <w:rFonts w:ascii="Arial" w:hAnsi="Arial" w:cs="Arial"/>
          <w:color w:val="000000"/>
          <w:sz w:val="24"/>
          <w:szCs w:val="24"/>
        </w:rPr>
        <w:t xml:space="preserve">The Court appoints the plaintiff’s nominee in the normal </w:t>
      </w:r>
      <w:proofErr w:type="gramStart"/>
      <w:r w:rsidRPr="008437DF">
        <w:rPr>
          <w:rFonts w:ascii="Arial" w:hAnsi="Arial" w:cs="Arial"/>
          <w:color w:val="000000"/>
          <w:sz w:val="24"/>
          <w:szCs w:val="24"/>
        </w:rPr>
        <w:t>case, but</w:t>
      </w:r>
      <w:proofErr w:type="gramEnd"/>
      <w:r w:rsidRPr="008437DF">
        <w:rPr>
          <w:rFonts w:ascii="Arial" w:hAnsi="Arial" w:cs="Arial"/>
          <w:color w:val="000000"/>
          <w:sz w:val="24"/>
          <w:szCs w:val="24"/>
        </w:rPr>
        <w:t xml:space="preserve"> is not obliged to do so. An obvious ground for the Court declining to appoint the plaintiff’s nominee is that the Court considers there is an actual or potential conflict between the duties of a liquidator and the nominee’s personal interest or some other duty (for example, a person who has acted as receiver and manager of the company for a secured creditor will almost never be appointed liquidator).</w:t>
      </w:r>
    </w:p>
    <w:p w14:paraId="367E5EE0" w14:textId="77777777" w:rsidR="00A244FB" w:rsidRDefault="00A244FB" w:rsidP="0057600E">
      <w:pPr>
        <w:shd w:val="clear" w:color="auto" w:fill="FFFFFF"/>
        <w:spacing w:after="0"/>
        <w:jc w:val="center"/>
        <w:rPr>
          <w:rFonts w:ascii="Arial" w:hAnsi="Arial" w:cs="Arial"/>
          <w:b/>
          <w:bCs/>
          <w:color w:val="000000"/>
          <w:sz w:val="24"/>
          <w:szCs w:val="24"/>
        </w:rPr>
      </w:pPr>
    </w:p>
    <w:p w14:paraId="013D53E1" w14:textId="77777777" w:rsidR="00997C62" w:rsidRDefault="00997C62" w:rsidP="0057600E">
      <w:pPr>
        <w:shd w:val="clear" w:color="auto" w:fill="FFFFFF"/>
        <w:spacing w:after="0"/>
        <w:jc w:val="center"/>
        <w:rPr>
          <w:rFonts w:ascii="Arial" w:hAnsi="Arial" w:cs="Arial"/>
          <w:b/>
          <w:bCs/>
          <w:color w:val="000000"/>
          <w:sz w:val="24"/>
          <w:szCs w:val="24"/>
        </w:rPr>
      </w:pPr>
    </w:p>
    <w:p w14:paraId="09DF8990" w14:textId="77777777" w:rsidR="00997C62" w:rsidRDefault="00997C62" w:rsidP="0057600E">
      <w:pPr>
        <w:shd w:val="clear" w:color="auto" w:fill="FFFFFF"/>
        <w:spacing w:after="0"/>
        <w:jc w:val="center"/>
        <w:rPr>
          <w:rFonts w:ascii="Arial" w:hAnsi="Arial" w:cs="Arial"/>
          <w:b/>
          <w:bCs/>
          <w:color w:val="000000"/>
          <w:sz w:val="24"/>
          <w:szCs w:val="24"/>
        </w:rPr>
      </w:pPr>
    </w:p>
    <w:p w14:paraId="0FB1C1E3" w14:textId="77777777" w:rsidR="00997C62" w:rsidRDefault="00997C62" w:rsidP="0057600E">
      <w:pPr>
        <w:shd w:val="clear" w:color="auto" w:fill="FFFFFF"/>
        <w:spacing w:after="0"/>
        <w:jc w:val="center"/>
        <w:rPr>
          <w:rFonts w:ascii="Arial" w:hAnsi="Arial" w:cs="Arial"/>
          <w:b/>
          <w:bCs/>
          <w:color w:val="000000"/>
          <w:sz w:val="24"/>
          <w:szCs w:val="24"/>
        </w:rPr>
      </w:pPr>
    </w:p>
    <w:p w14:paraId="7702177D" w14:textId="77777777" w:rsidR="00997C62" w:rsidRDefault="00997C62" w:rsidP="0057600E">
      <w:pPr>
        <w:shd w:val="clear" w:color="auto" w:fill="FFFFFF"/>
        <w:spacing w:after="0"/>
        <w:jc w:val="center"/>
        <w:rPr>
          <w:rFonts w:ascii="Arial" w:hAnsi="Arial" w:cs="Arial"/>
          <w:b/>
          <w:bCs/>
          <w:color w:val="000000"/>
          <w:sz w:val="24"/>
          <w:szCs w:val="24"/>
        </w:rPr>
      </w:pPr>
    </w:p>
    <w:p w14:paraId="4D5D559E" w14:textId="77777777" w:rsidR="00997C62" w:rsidRDefault="00997C62" w:rsidP="0057600E">
      <w:pPr>
        <w:shd w:val="clear" w:color="auto" w:fill="FFFFFF"/>
        <w:spacing w:after="0"/>
        <w:jc w:val="center"/>
        <w:rPr>
          <w:rFonts w:ascii="Arial" w:hAnsi="Arial" w:cs="Arial"/>
          <w:b/>
          <w:bCs/>
          <w:color w:val="000000"/>
          <w:sz w:val="24"/>
          <w:szCs w:val="24"/>
        </w:rPr>
      </w:pPr>
    </w:p>
    <w:p w14:paraId="727C7434" w14:textId="77777777" w:rsidR="00997C62" w:rsidRDefault="00997C62" w:rsidP="0057600E">
      <w:pPr>
        <w:shd w:val="clear" w:color="auto" w:fill="FFFFFF"/>
        <w:spacing w:after="0"/>
        <w:jc w:val="center"/>
        <w:rPr>
          <w:rFonts w:ascii="Arial" w:hAnsi="Arial" w:cs="Arial"/>
          <w:b/>
          <w:bCs/>
          <w:color w:val="000000"/>
          <w:sz w:val="24"/>
          <w:szCs w:val="24"/>
        </w:rPr>
      </w:pPr>
    </w:p>
    <w:p w14:paraId="56A5B9B6" w14:textId="77777777" w:rsidR="00997C62" w:rsidRDefault="00997C62" w:rsidP="0057600E">
      <w:pPr>
        <w:shd w:val="clear" w:color="auto" w:fill="FFFFFF"/>
        <w:spacing w:after="0"/>
        <w:jc w:val="center"/>
        <w:rPr>
          <w:rFonts w:ascii="Arial" w:hAnsi="Arial" w:cs="Arial"/>
          <w:b/>
          <w:bCs/>
          <w:color w:val="000000"/>
          <w:sz w:val="24"/>
          <w:szCs w:val="24"/>
        </w:rPr>
      </w:pPr>
    </w:p>
    <w:p w14:paraId="59060AA9" w14:textId="77777777" w:rsidR="00997C62" w:rsidRDefault="00997C62" w:rsidP="0057600E">
      <w:pPr>
        <w:shd w:val="clear" w:color="auto" w:fill="FFFFFF"/>
        <w:spacing w:after="0"/>
        <w:jc w:val="center"/>
        <w:rPr>
          <w:rFonts w:ascii="Arial" w:hAnsi="Arial" w:cs="Arial"/>
          <w:b/>
          <w:bCs/>
          <w:color w:val="000000"/>
          <w:sz w:val="24"/>
          <w:szCs w:val="24"/>
        </w:rPr>
      </w:pPr>
    </w:p>
    <w:p w14:paraId="77FDB1B6" w14:textId="77777777" w:rsidR="00997C62" w:rsidRDefault="00997C62" w:rsidP="0057600E">
      <w:pPr>
        <w:shd w:val="clear" w:color="auto" w:fill="FFFFFF"/>
        <w:spacing w:after="0"/>
        <w:jc w:val="center"/>
        <w:rPr>
          <w:rFonts w:ascii="Arial" w:hAnsi="Arial" w:cs="Arial"/>
          <w:b/>
          <w:bCs/>
          <w:color w:val="000000"/>
          <w:sz w:val="24"/>
          <w:szCs w:val="24"/>
        </w:rPr>
      </w:pPr>
    </w:p>
    <w:p w14:paraId="010D445E" w14:textId="77777777" w:rsidR="00997C62" w:rsidRDefault="00997C62" w:rsidP="0057600E">
      <w:pPr>
        <w:shd w:val="clear" w:color="auto" w:fill="FFFFFF"/>
        <w:spacing w:after="0"/>
        <w:jc w:val="center"/>
        <w:rPr>
          <w:rFonts w:ascii="Arial" w:hAnsi="Arial" w:cs="Arial"/>
          <w:b/>
          <w:bCs/>
          <w:color w:val="000000"/>
          <w:sz w:val="24"/>
          <w:szCs w:val="24"/>
        </w:rPr>
      </w:pPr>
    </w:p>
    <w:p w14:paraId="4A903B10" w14:textId="77777777" w:rsidR="00997C62" w:rsidRDefault="00997C62" w:rsidP="0057600E">
      <w:pPr>
        <w:shd w:val="clear" w:color="auto" w:fill="FFFFFF"/>
        <w:spacing w:after="0"/>
        <w:jc w:val="center"/>
        <w:rPr>
          <w:rFonts w:ascii="Arial" w:hAnsi="Arial" w:cs="Arial"/>
          <w:b/>
          <w:bCs/>
          <w:color w:val="000000"/>
          <w:sz w:val="24"/>
          <w:szCs w:val="24"/>
        </w:rPr>
      </w:pPr>
    </w:p>
    <w:p w14:paraId="3E589408" w14:textId="77777777" w:rsidR="00997C62" w:rsidRDefault="00997C62" w:rsidP="0057600E">
      <w:pPr>
        <w:shd w:val="clear" w:color="auto" w:fill="FFFFFF"/>
        <w:spacing w:after="0"/>
        <w:jc w:val="center"/>
        <w:rPr>
          <w:rFonts w:ascii="Arial" w:hAnsi="Arial" w:cs="Arial"/>
          <w:b/>
          <w:bCs/>
          <w:color w:val="000000"/>
          <w:sz w:val="24"/>
          <w:szCs w:val="24"/>
        </w:rPr>
      </w:pPr>
    </w:p>
    <w:p w14:paraId="483853F1" w14:textId="77777777" w:rsidR="00997C62" w:rsidRDefault="00997C62" w:rsidP="0057600E">
      <w:pPr>
        <w:shd w:val="clear" w:color="auto" w:fill="FFFFFF"/>
        <w:spacing w:after="0"/>
        <w:jc w:val="center"/>
        <w:rPr>
          <w:rFonts w:ascii="Arial" w:hAnsi="Arial" w:cs="Arial"/>
          <w:b/>
          <w:bCs/>
          <w:color w:val="000000"/>
          <w:sz w:val="24"/>
          <w:szCs w:val="24"/>
        </w:rPr>
      </w:pPr>
    </w:p>
    <w:p w14:paraId="752CC9B9" w14:textId="77777777" w:rsidR="00997C62" w:rsidRDefault="00997C62" w:rsidP="0057600E">
      <w:pPr>
        <w:shd w:val="clear" w:color="auto" w:fill="FFFFFF"/>
        <w:spacing w:after="0"/>
        <w:jc w:val="center"/>
        <w:rPr>
          <w:rFonts w:ascii="Arial" w:hAnsi="Arial" w:cs="Arial"/>
          <w:b/>
          <w:bCs/>
          <w:color w:val="000000"/>
          <w:sz w:val="24"/>
          <w:szCs w:val="24"/>
        </w:rPr>
      </w:pPr>
    </w:p>
    <w:p w14:paraId="0C205191" w14:textId="77777777" w:rsidR="00997C62" w:rsidRDefault="00997C62" w:rsidP="0057600E">
      <w:pPr>
        <w:shd w:val="clear" w:color="auto" w:fill="FFFFFF"/>
        <w:spacing w:after="0"/>
        <w:jc w:val="center"/>
        <w:rPr>
          <w:rFonts w:ascii="Arial" w:hAnsi="Arial" w:cs="Arial"/>
          <w:b/>
          <w:bCs/>
          <w:color w:val="000000"/>
          <w:sz w:val="24"/>
          <w:szCs w:val="24"/>
        </w:rPr>
      </w:pPr>
    </w:p>
    <w:p w14:paraId="64710931" w14:textId="77777777" w:rsidR="00997C62" w:rsidRDefault="00997C62" w:rsidP="0057600E">
      <w:pPr>
        <w:shd w:val="clear" w:color="auto" w:fill="FFFFFF"/>
        <w:spacing w:after="0"/>
        <w:jc w:val="center"/>
        <w:rPr>
          <w:rFonts w:ascii="Arial" w:hAnsi="Arial" w:cs="Arial"/>
          <w:b/>
          <w:bCs/>
          <w:color w:val="000000"/>
          <w:sz w:val="24"/>
          <w:szCs w:val="24"/>
        </w:rPr>
      </w:pPr>
    </w:p>
    <w:p w14:paraId="7817E3E5" w14:textId="77777777" w:rsidR="00997C62" w:rsidRDefault="00997C62" w:rsidP="0057600E">
      <w:pPr>
        <w:shd w:val="clear" w:color="auto" w:fill="FFFFFF"/>
        <w:spacing w:after="0"/>
        <w:jc w:val="center"/>
        <w:rPr>
          <w:rFonts w:ascii="Arial" w:hAnsi="Arial" w:cs="Arial"/>
          <w:b/>
          <w:bCs/>
          <w:color w:val="000000"/>
          <w:sz w:val="24"/>
          <w:szCs w:val="24"/>
        </w:rPr>
      </w:pPr>
    </w:p>
    <w:p w14:paraId="48F01BCA" w14:textId="77777777" w:rsidR="00997C62" w:rsidRDefault="00997C62" w:rsidP="0057600E">
      <w:pPr>
        <w:shd w:val="clear" w:color="auto" w:fill="FFFFFF"/>
        <w:spacing w:after="0"/>
        <w:jc w:val="center"/>
        <w:rPr>
          <w:rFonts w:ascii="Arial" w:hAnsi="Arial" w:cs="Arial"/>
          <w:b/>
          <w:bCs/>
          <w:color w:val="000000"/>
          <w:sz w:val="24"/>
          <w:szCs w:val="24"/>
        </w:rPr>
      </w:pPr>
    </w:p>
    <w:p w14:paraId="0E54EC4E" w14:textId="77777777" w:rsidR="00997C62" w:rsidRDefault="00997C62" w:rsidP="0057600E">
      <w:pPr>
        <w:shd w:val="clear" w:color="auto" w:fill="FFFFFF"/>
        <w:spacing w:after="0"/>
        <w:jc w:val="center"/>
        <w:rPr>
          <w:rFonts w:ascii="Arial" w:hAnsi="Arial" w:cs="Arial"/>
          <w:b/>
          <w:bCs/>
          <w:color w:val="000000"/>
          <w:sz w:val="24"/>
          <w:szCs w:val="24"/>
        </w:rPr>
      </w:pPr>
    </w:p>
    <w:p w14:paraId="184A243F" w14:textId="77777777" w:rsidR="00997C62" w:rsidRDefault="00997C62" w:rsidP="0057600E">
      <w:pPr>
        <w:shd w:val="clear" w:color="auto" w:fill="FFFFFF"/>
        <w:spacing w:after="0"/>
        <w:jc w:val="center"/>
        <w:rPr>
          <w:rFonts w:ascii="Arial" w:hAnsi="Arial" w:cs="Arial"/>
          <w:b/>
          <w:bCs/>
          <w:color w:val="000000"/>
          <w:sz w:val="24"/>
          <w:szCs w:val="24"/>
        </w:rPr>
      </w:pPr>
    </w:p>
    <w:p w14:paraId="681F843F" w14:textId="77777777" w:rsidR="00997C62" w:rsidRDefault="00997C62" w:rsidP="0057600E">
      <w:pPr>
        <w:shd w:val="clear" w:color="auto" w:fill="FFFFFF"/>
        <w:spacing w:after="0"/>
        <w:jc w:val="center"/>
        <w:rPr>
          <w:rFonts w:ascii="Arial" w:hAnsi="Arial" w:cs="Arial"/>
          <w:b/>
          <w:bCs/>
          <w:color w:val="000000"/>
          <w:sz w:val="24"/>
          <w:szCs w:val="24"/>
        </w:rPr>
      </w:pPr>
    </w:p>
    <w:p w14:paraId="44981E69" w14:textId="77777777" w:rsidR="00997C62" w:rsidRDefault="00997C62" w:rsidP="0057600E">
      <w:pPr>
        <w:shd w:val="clear" w:color="auto" w:fill="FFFFFF"/>
        <w:spacing w:after="0"/>
        <w:jc w:val="center"/>
        <w:rPr>
          <w:rFonts w:ascii="Arial" w:hAnsi="Arial" w:cs="Arial"/>
          <w:b/>
          <w:bCs/>
          <w:color w:val="000000"/>
          <w:sz w:val="24"/>
          <w:szCs w:val="24"/>
        </w:rPr>
      </w:pPr>
    </w:p>
    <w:p w14:paraId="405EEC2A" w14:textId="77777777" w:rsidR="00997C62" w:rsidRDefault="00997C62" w:rsidP="0057600E">
      <w:pPr>
        <w:shd w:val="clear" w:color="auto" w:fill="FFFFFF"/>
        <w:spacing w:after="0"/>
        <w:jc w:val="center"/>
        <w:rPr>
          <w:rFonts w:ascii="Arial" w:hAnsi="Arial" w:cs="Arial"/>
          <w:b/>
          <w:bCs/>
          <w:color w:val="000000"/>
          <w:sz w:val="24"/>
          <w:szCs w:val="24"/>
        </w:rPr>
      </w:pPr>
    </w:p>
    <w:p w14:paraId="7B51CD3C" w14:textId="77777777" w:rsidR="00997C62" w:rsidRDefault="00997C62" w:rsidP="0057600E">
      <w:pPr>
        <w:shd w:val="clear" w:color="auto" w:fill="FFFFFF"/>
        <w:spacing w:after="0"/>
        <w:jc w:val="center"/>
        <w:rPr>
          <w:rFonts w:ascii="Arial" w:hAnsi="Arial" w:cs="Arial"/>
          <w:b/>
          <w:bCs/>
          <w:color w:val="000000"/>
          <w:sz w:val="24"/>
          <w:szCs w:val="24"/>
        </w:rPr>
      </w:pPr>
    </w:p>
    <w:p w14:paraId="5DC769F9" w14:textId="77777777" w:rsidR="00997C62" w:rsidRDefault="00997C62" w:rsidP="0057600E">
      <w:pPr>
        <w:shd w:val="clear" w:color="auto" w:fill="FFFFFF"/>
        <w:spacing w:after="0"/>
        <w:jc w:val="center"/>
        <w:rPr>
          <w:rFonts w:ascii="Arial" w:hAnsi="Arial" w:cs="Arial"/>
          <w:b/>
          <w:bCs/>
          <w:color w:val="000000"/>
          <w:sz w:val="24"/>
          <w:szCs w:val="24"/>
        </w:rPr>
      </w:pPr>
    </w:p>
    <w:p w14:paraId="38C473A4" w14:textId="0C3B6612" w:rsidR="0051515C" w:rsidRPr="008437DF" w:rsidRDefault="0051515C" w:rsidP="0057600E">
      <w:pPr>
        <w:shd w:val="clear" w:color="auto" w:fill="FFFFFF"/>
        <w:spacing w:after="0"/>
        <w:jc w:val="center"/>
        <w:rPr>
          <w:rFonts w:ascii="Arial" w:hAnsi="Arial" w:cs="Arial"/>
          <w:color w:val="000000"/>
          <w:sz w:val="24"/>
          <w:szCs w:val="24"/>
        </w:rPr>
      </w:pPr>
      <w:r w:rsidRPr="008437DF">
        <w:rPr>
          <w:rFonts w:ascii="Arial" w:hAnsi="Arial" w:cs="Arial"/>
          <w:b/>
          <w:bCs/>
          <w:color w:val="000000"/>
          <w:sz w:val="24"/>
          <w:szCs w:val="24"/>
        </w:rPr>
        <w:lastRenderedPageBreak/>
        <w:t>SCHEDULE 3</w:t>
      </w:r>
      <w:r w:rsidRPr="008437DF">
        <w:rPr>
          <w:rFonts w:ascii="Arial" w:hAnsi="Arial" w:cs="Arial"/>
          <w:color w:val="000000"/>
          <w:sz w:val="24"/>
          <w:szCs w:val="24"/>
        </w:rPr>
        <w:br/>
      </w:r>
      <w:r w:rsidRPr="008437DF">
        <w:rPr>
          <w:rFonts w:ascii="Arial" w:hAnsi="Arial" w:cs="Arial"/>
          <w:color w:val="000000"/>
          <w:sz w:val="24"/>
          <w:szCs w:val="24"/>
        </w:rPr>
        <w:br/>
      </w:r>
      <w:r w:rsidRPr="008437DF">
        <w:rPr>
          <w:rFonts w:ascii="Arial" w:hAnsi="Arial" w:cs="Arial"/>
          <w:b/>
          <w:bCs/>
          <w:color w:val="000000"/>
          <w:sz w:val="24"/>
          <w:szCs w:val="24"/>
        </w:rPr>
        <w:t>ONLINE COURT PROTOCOL (CORPORATIONS LIST)</w:t>
      </w:r>
    </w:p>
    <w:p w14:paraId="63953C0F" w14:textId="0E563BC0" w:rsidR="0051515C" w:rsidRDefault="0051515C" w:rsidP="00A244FB">
      <w:pPr>
        <w:shd w:val="clear" w:color="auto" w:fill="FFFFFF"/>
        <w:spacing w:after="0" w:line="240" w:lineRule="auto"/>
        <w:rPr>
          <w:rFonts w:ascii="Arial" w:hAnsi="Arial" w:cs="Arial"/>
          <w:b/>
          <w:bCs/>
          <w:color w:val="000000"/>
          <w:sz w:val="24"/>
          <w:szCs w:val="24"/>
        </w:rPr>
      </w:pPr>
      <w:r w:rsidRPr="008437DF">
        <w:rPr>
          <w:rFonts w:ascii="Arial" w:hAnsi="Arial" w:cs="Arial"/>
          <w:color w:val="000000"/>
          <w:sz w:val="24"/>
          <w:szCs w:val="24"/>
        </w:rPr>
        <w:br/>
      </w:r>
      <w:r w:rsidRPr="008437DF">
        <w:rPr>
          <w:rFonts w:ascii="Arial" w:hAnsi="Arial" w:cs="Arial"/>
          <w:b/>
          <w:bCs/>
          <w:color w:val="000000"/>
          <w:sz w:val="24"/>
          <w:szCs w:val="24"/>
        </w:rPr>
        <w:t>Commencement</w:t>
      </w:r>
    </w:p>
    <w:p w14:paraId="1D3EF078" w14:textId="77777777" w:rsidR="00A244FB" w:rsidRPr="008437DF" w:rsidRDefault="00A244FB" w:rsidP="00A244FB">
      <w:pPr>
        <w:shd w:val="clear" w:color="auto" w:fill="FFFFFF"/>
        <w:spacing w:after="0" w:line="240" w:lineRule="auto"/>
        <w:rPr>
          <w:rFonts w:ascii="Arial" w:hAnsi="Arial" w:cs="Arial"/>
          <w:color w:val="000000"/>
          <w:sz w:val="24"/>
          <w:szCs w:val="24"/>
        </w:rPr>
      </w:pPr>
    </w:p>
    <w:p w14:paraId="514EFC17" w14:textId="290A83A7" w:rsidR="00C90B90" w:rsidRDefault="00D8625B" w:rsidP="00A244FB">
      <w:pPr>
        <w:pStyle w:val="NormalWeb"/>
        <w:shd w:val="clear" w:color="auto" w:fill="FFFFFF"/>
        <w:spacing w:before="0" w:beforeAutospacing="0" w:after="0" w:afterAutospacing="0"/>
        <w:ind w:left="720" w:hanging="720"/>
        <w:jc w:val="both"/>
        <w:rPr>
          <w:rFonts w:ascii="Arial" w:hAnsi="Arial" w:cs="Arial"/>
          <w:color w:val="000000"/>
        </w:rPr>
      </w:pPr>
      <w:r>
        <w:rPr>
          <w:rFonts w:ascii="Arial" w:hAnsi="Arial" w:cs="Arial"/>
          <w:color w:val="000000"/>
        </w:rPr>
        <w:t>1.</w:t>
      </w:r>
      <w:r>
        <w:rPr>
          <w:rFonts w:ascii="Arial" w:hAnsi="Arial" w:cs="Arial"/>
          <w:color w:val="000000"/>
        </w:rPr>
        <w:tab/>
      </w:r>
      <w:r w:rsidR="0051515C" w:rsidRPr="008437DF">
        <w:rPr>
          <w:rFonts w:ascii="Arial" w:hAnsi="Arial" w:cs="Arial"/>
          <w:color w:val="000000"/>
        </w:rPr>
        <w:t>This Protocol</w:t>
      </w:r>
      <w:r w:rsidR="0057600E">
        <w:rPr>
          <w:rFonts w:ascii="Arial" w:hAnsi="Arial" w:cs="Arial"/>
          <w:color w:val="000000"/>
        </w:rPr>
        <w:t xml:space="preserve"> was </w:t>
      </w:r>
      <w:r w:rsidR="00233874" w:rsidRPr="008437DF">
        <w:rPr>
          <w:rFonts w:ascii="Arial" w:hAnsi="Arial" w:cs="Arial"/>
          <w:color w:val="000000"/>
        </w:rPr>
        <w:t xml:space="preserve">issued </w:t>
      </w:r>
      <w:r w:rsidR="0051515C" w:rsidRPr="008437DF">
        <w:rPr>
          <w:rFonts w:ascii="Arial" w:hAnsi="Arial" w:cs="Arial"/>
          <w:color w:val="000000"/>
        </w:rPr>
        <w:t xml:space="preserve">on </w:t>
      </w:r>
      <w:r w:rsidR="00B602E1">
        <w:rPr>
          <w:rFonts w:ascii="Arial" w:hAnsi="Arial" w:cs="Arial"/>
          <w:color w:val="000000"/>
        </w:rPr>
        <w:t>19</w:t>
      </w:r>
      <w:r w:rsidR="009D1DA7" w:rsidRPr="008437DF">
        <w:rPr>
          <w:rFonts w:ascii="Arial" w:hAnsi="Arial" w:cs="Arial"/>
          <w:color w:val="000000"/>
        </w:rPr>
        <w:t xml:space="preserve"> May 2023</w:t>
      </w:r>
      <w:r w:rsidR="006E146B" w:rsidRPr="008437DF">
        <w:rPr>
          <w:rFonts w:ascii="Arial" w:hAnsi="Arial" w:cs="Arial"/>
          <w:color w:val="000000"/>
        </w:rPr>
        <w:t xml:space="preserve"> and </w:t>
      </w:r>
      <w:r w:rsidR="009D1DA7" w:rsidRPr="008437DF">
        <w:rPr>
          <w:rFonts w:ascii="Arial" w:hAnsi="Arial" w:cs="Arial"/>
          <w:color w:val="000000"/>
        </w:rPr>
        <w:t xml:space="preserve">will </w:t>
      </w:r>
      <w:r w:rsidR="006E146B" w:rsidRPr="008437DF">
        <w:rPr>
          <w:rFonts w:ascii="Arial" w:hAnsi="Arial" w:cs="Arial"/>
          <w:color w:val="000000"/>
        </w:rPr>
        <w:t xml:space="preserve">commence on </w:t>
      </w:r>
      <w:r w:rsidR="009D1DA7" w:rsidRPr="008437DF">
        <w:rPr>
          <w:rFonts w:ascii="Arial" w:hAnsi="Arial" w:cs="Arial"/>
          <w:color w:val="000000"/>
        </w:rPr>
        <w:t>22 May 2023</w:t>
      </w:r>
      <w:r w:rsidR="00C90B90" w:rsidRPr="008437DF">
        <w:rPr>
          <w:rFonts w:ascii="Arial" w:hAnsi="Arial" w:cs="Arial"/>
          <w:color w:val="000000"/>
        </w:rPr>
        <w:t xml:space="preserve">. </w:t>
      </w:r>
      <w:r w:rsidR="0057600E">
        <w:rPr>
          <w:rFonts w:ascii="Arial" w:hAnsi="Arial" w:cs="Arial"/>
          <w:color w:val="000000"/>
        </w:rPr>
        <w:t xml:space="preserve"> </w:t>
      </w:r>
      <w:r w:rsidR="00C90B90" w:rsidRPr="008437DF">
        <w:rPr>
          <w:rFonts w:ascii="Arial" w:hAnsi="Arial" w:cs="Arial"/>
          <w:color w:val="000000"/>
        </w:rPr>
        <w:t xml:space="preserve">It replaces </w:t>
      </w:r>
      <w:r w:rsidR="00F02508" w:rsidRPr="008437DF">
        <w:rPr>
          <w:rFonts w:ascii="Arial" w:hAnsi="Arial" w:cs="Arial"/>
          <w:color w:val="000000"/>
        </w:rPr>
        <w:t xml:space="preserve">the </w:t>
      </w:r>
      <w:r w:rsidR="00C90B90" w:rsidRPr="008437DF">
        <w:rPr>
          <w:rFonts w:ascii="Arial" w:hAnsi="Arial" w:cs="Arial"/>
          <w:color w:val="000000"/>
        </w:rPr>
        <w:t xml:space="preserve">former </w:t>
      </w:r>
      <w:r w:rsidR="00F02508" w:rsidRPr="008437DF">
        <w:rPr>
          <w:rFonts w:ascii="Arial" w:hAnsi="Arial" w:cs="Arial"/>
          <w:color w:val="000000"/>
        </w:rPr>
        <w:t>Protocol</w:t>
      </w:r>
      <w:r w:rsidR="00C90B90" w:rsidRPr="008437DF">
        <w:rPr>
          <w:rFonts w:ascii="Arial" w:hAnsi="Arial" w:cs="Arial"/>
          <w:color w:val="000000"/>
        </w:rPr>
        <w:t xml:space="preserve"> issued on </w:t>
      </w:r>
      <w:r w:rsidR="00904448">
        <w:rPr>
          <w:rFonts w:ascii="Arial" w:hAnsi="Arial" w:cs="Arial"/>
          <w:color w:val="000000"/>
        </w:rPr>
        <w:t>1</w:t>
      </w:r>
      <w:r w:rsidR="00F87004" w:rsidRPr="008437DF">
        <w:rPr>
          <w:rFonts w:ascii="Arial" w:hAnsi="Arial" w:cs="Arial"/>
          <w:color w:val="000000"/>
        </w:rPr>
        <w:t>8 December 2018.</w:t>
      </w:r>
    </w:p>
    <w:p w14:paraId="13697410"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02764506" w14:textId="77777777" w:rsidR="00A244FB" w:rsidRDefault="00A244FB" w:rsidP="00A244FB">
      <w:pPr>
        <w:pStyle w:val="NormalWeb"/>
        <w:shd w:val="clear" w:color="auto" w:fill="FFFFFF"/>
        <w:spacing w:before="0" w:beforeAutospacing="0" w:after="0" w:afterAutospacing="0"/>
        <w:jc w:val="both"/>
        <w:rPr>
          <w:rFonts w:ascii="Arial" w:hAnsi="Arial" w:cs="Arial"/>
          <w:b/>
          <w:bCs/>
          <w:color w:val="000000"/>
        </w:rPr>
      </w:pPr>
    </w:p>
    <w:p w14:paraId="5090E4BC" w14:textId="129BFC85" w:rsidR="0051515C" w:rsidRDefault="0051515C" w:rsidP="00A244FB">
      <w:pPr>
        <w:pStyle w:val="NormalWeb"/>
        <w:shd w:val="clear" w:color="auto" w:fill="FFFFFF"/>
        <w:spacing w:before="0" w:beforeAutospacing="0" w:after="0" w:afterAutospacing="0"/>
        <w:jc w:val="both"/>
        <w:rPr>
          <w:rFonts w:ascii="Arial" w:hAnsi="Arial" w:cs="Arial"/>
          <w:b/>
          <w:bCs/>
          <w:color w:val="000000"/>
        </w:rPr>
      </w:pPr>
      <w:r w:rsidRPr="008437DF">
        <w:rPr>
          <w:rFonts w:ascii="Arial" w:hAnsi="Arial" w:cs="Arial"/>
          <w:b/>
          <w:bCs/>
          <w:color w:val="000000"/>
        </w:rPr>
        <w:t>Application</w:t>
      </w:r>
    </w:p>
    <w:p w14:paraId="05333464"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61A3CE72" w14:textId="186D8B0A" w:rsidR="0051515C" w:rsidRDefault="0051515C" w:rsidP="00A244FB">
      <w:pPr>
        <w:pStyle w:val="NormalWeb"/>
        <w:shd w:val="clear" w:color="auto" w:fill="FFFFFF"/>
        <w:spacing w:before="0" w:beforeAutospacing="0" w:after="0" w:afterAutospacing="0"/>
        <w:jc w:val="both"/>
        <w:rPr>
          <w:rFonts w:ascii="Arial" w:hAnsi="Arial" w:cs="Arial"/>
          <w:color w:val="000000"/>
        </w:rPr>
      </w:pPr>
      <w:r w:rsidRPr="008437DF">
        <w:rPr>
          <w:rFonts w:ascii="Arial" w:hAnsi="Arial" w:cs="Arial"/>
          <w:color w:val="000000"/>
        </w:rPr>
        <w:t>2.</w:t>
      </w:r>
      <w:r w:rsidR="00D8625B">
        <w:rPr>
          <w:rFonts w:ascii="Arial" w:hAnsi="Arial" w:cs="Arial"/>
          <w:color w:val="000000"/>
        </w:rPr>
        <w:tab/>
      </w:r>
      <w:r w:rsidRPr="008437DF">
        <w:rPr>
          <w:rFonts w:ascii="Arial" w:hAnsi="Arial" w:cs="Arial"/>
          <w:color w:val="000000"/>
        </w:rPr>
        <w:t>This Protocol applies to matters in the Corporations List in the Equity Division.</w:t>
      </w:r>
    </w:p>
    <w:p w14:paraId="3D7BC6A4"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6433D68F" w14:textId="50804A68" w:rsidR="0051515C" w:rsidRDefault="0051515C" w:rsidP="00A244FB">
      <w:pPr>
        <w:pStyle w:val="NormalWeb"/>
        <w:shd w:val="clear" w:color="auto" w:fill="FFFFFF"/>
        <w:spacing w:before="0" w:beforeAutospacing="0" w:after="0" w:afterAutospacing="0"/>
        <w:jc w:val="both"/>
        <w:rPr>
          <w:rFonts w:ascii="Arial" w:hAnsi="Arial" w:cs="Arial"/>
          <w:b/>
          <w:bCs/>
          <w:color w:val="000000"/>
        </w:rPr>
      </w:pPr>
      <w:r w:rsidRPr="008437DF">
        <w:rPr>
          <w:rFonts w:ascii="Arial" w:hAnsi="Arial" w:cs="Arial"/>
          <w:b/>
          <w:bCs/>
          <w:color w:val="000000"/>
        </w:rPr>
        <w:t>Definitions</w:t>
      </w:r>
    </w:p>
    <w:p w14:paraId="64B366E6"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33BB2269" w14:textId="517F6DB4" w:rsidR="0051515C" w:rsidRDefault="0051515C" w:rsidP="00A244FB">
      <w:pPr>
        <w:pStyle w:val="NormalWeb"/>
        <w:shd w:val="clear" w:color="auto" w:fill="FFFFFF"/>
        <w:spacing w:before="0" w:beforeAutospacing="0" w:after="0" w:afterAutospacing="0"/>
        <w:jc w:val="both"/>
        <w:rPr>
          <w:rFonts w:ascii="Arial" w:hAnsi="Arial" w:cs="Arial"/>
          <w:color w:val="000000"/>
        </w:rPr>
      </w:pPr>
      <w:r w:rsidRPr="008437DF">
        <w:rPr>
          <w:rFonts w:ascii="Arial" w:hAnsi="Arial" w:cs="Arial"/>
          <w:color w:val="000000"/>
        </w:rPr>
        <w:t>3.</w:t>
      </w:r>
      <w:r w:rsidR="00D8625B">
        <w:rPr>
          <w:rFonts w:ascii="Arial" w:hAnsi="Arial" w:cs="Arial"/>
          <w:color w:val="000000"/>
        </w:rPr>
        <w:tab/>
      </w:r>
      <w:r w:rsidRPr="008437DF">
        <w:rPr>
          <w:rFonts w:ascii="Arial" w:hAnsi="Arial" w:cs="Arial"/>
          <w:color w:val="000000"/>
        </w:rPr>
        <w:t>In this Protocol:</w:t>
      </w:r>
    </w:p>
    <w:p w14:paraId="20A07EAA"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2D23F6A7" w14:textId="77777777" w:rsidR="0051515C" w:rsidRPr="008437DF" w:rsidRDefault="0051515C" w:rsidP="00A244FB">
      <w:pPr>
        <w:pStyle w:val="NormalWeb"/>
        <w:shd w:val="clear" w:color="auto" w:fill="FFFFFF"/>
        <w:spacing w:before="0" w:beforeAutospacing="0" w:after="120" w:afterAutospacing="0"/>
        <w:ind w:left="720"/>
        <w:jc w:val="both"/>
        <w:rPr>
          <w:rFonts w:ascii="Arial" w:hAnsi="Arial" w:cs="Arial"/>
          <w:color w:val="000000"/>
        </w:rPr>
      </w:pPr>
      <w:r w:rsidRPr="008437DF">
        <w:rPr>
          <w:rFonts w:ascii="Arial" w:hAnsi="Arial" w:cs="Arial"/>
          <w:b/>
          <w:bCs/>
          <w:i/>
          <w:iCs/>
          <w:color w:val="000000"/>
        </w:rPr>
        <w:t>Corporations Act</w:t>
      </w:r>
      <w:r w:rsidRPr="008437DF">
        <w:rPr>
          <w:rFonts w:ascii="Arial" w:hAnsi="Arial" w:cs="Arial"/>
          <w:b/>
          <w:bCs/>
          <w:color w:val="000000"/>
        </w:rPr>
        <w:t> </w:t>
      </w:r>
      <w:r w:rsidRPr="008437DF">
        <w:rPr>
          <w:rFonts w:ascii="Arial" w:hAnsi="Arial" w:cs="Arial"/>
          <w:color w:val="000000"/>
        </w:rPr>
        <w:t>means the </w:t>
      </w:r>
      <w:r w:rsidRPr="008437DF">
        <w:rPr>
          <w:rFonts w:ascii="Arial" w:hAnsi="Arial" w:cs="Arial"/>
          <w:i/>
          <w:iCs/>
          <w:color w:val="000000"/>
        </w:rPr>
        <w:t>Corporations Act 2001 (Cth)</w:t>
      </w:r>
      <w:r w:rsidRPr="008437DF">
        <w:rPr>
          <w:rFonts w:ascii="Arial" w:hAnsi="Arial" w:cs="Arial"/>
          <w:color w:val="000000"/>
        </w:rPr>
        <w:t>.</w:t>
      </w:r>
    </w:p>
    <w:p w14:paraId="57BA3CB5" w14:textId="77777777" w:rsidR="0051515C" w:rsidRPr="008437DF" w:rsidRDefault="0051515C" w:rsidP="00A244FB">
      <w:pPr>
        <w:pStyle w:val="NormalWeb"/>
        <w:shd w:val="clear" w:color="auto" w:fill="FFFFFF"/>
        <w:spacing w:before="0" w:beforeAutospacing="0" w:after="120" w:afterAutospacing="0"/>
        <w:ind w:left="720"/>
        <w:jc w:val="both"/>
        <w:rPr>
          <w:rFonts w:ascii="Arial" w:hAnsi="Arial" w:cs="Arial"/>
          <w:color w:val="000000"/>
        </w:rPr>
      </w:pPr>
      <w:r w:rsidRPr="008437DF">
        <w:rPr>
          <w:rFonts w:ascii="Arial" w:hAnsi="Arial" w:cs="Arial"/>
          <w:b/>
          <w:bCs/>
          <w:color w:val="000000"/>
        </w:rPr>
        <w:t>Judicial Officer</w:t>
      </w:r>
      <w:r w:rsidRPr="008437DF">
        <w:rPr>
          <w:rFonts w:ascii="Arial" w:hAnsi="Arial" w:cs="Arial"/>
          <w:color w:val="000000"/>
        </w:rPr>
        <w:t> means a Judge of the Equity Division or a Registrar.</w:t>
      </w:r>
    </w:p>
    <w:p w14:paraId="1EB7D601" w14:textId="77777777" w:rsidR="0051515C" w:rsidRPr="00907A14" w:rsidRDefault="0051515C" w:rsidP="00A244FB">
      <w:pPr>
        <w:shd w:val="clear" w:color="auto" w:fill="FFFFFF"/>
        <w:spacing w:after="120" w:line="240" w:lineRule="auto"/>
        <w:ind w:left="720"/>
        <w:jc w:val="both"/>
        <w:rPr>
          <w:rFonts w:ascii="Arial" w:hAnsi="Arial" w:cs="Arial"/>
          <w:color w:val="000000"/>
          <w:sz w:val="24"/>
          <w:szCs w:val="24"/>
        </w:rPr>
      </w:pPr>
      <w:r w:rsidRPr="008437DF">
        <w:rPr>
          <w:rFonts w:ascii="Arial" w:hAnsi="Arial" w:cs="Arial"/>
          <w:b/>
          <w:bCs/>
          <w:color w:val="000000"/>
          <w:sz w:val="24"/>
          <w:szCs w:val="24"/>
        </w:rPr>
        <w:t>Online Registry </w:t>
      </w:r>
      <w:r w:rsidRPr="008437DF">
        <w:rPr>
          <w:rFonts w:ascii="Arial" w:hAnsi="Arial" w:cs="Arial"/>
          <w:color w:val="000000"/>
          <w:sz w:val="24"/>
          <w:szCs w:val="24"/>
        </w:rPr>
        <w:t>has the same meaning as</w:t>
      </w:r>
      <w:r w:rsidRPr="008437DF">
        <w:rPr>
          <w:rFonts w:ascii="Arial" w:hAnsi="Arial" w:cs="Arial"/>
          <w:b/>
          <w:bCs/>
          <w:color w:val="000000"/>
          <w:sz w:val="24"/>
          <w:szCs w:val="24"/>
        </w:rPr>
        <w:t> </w:t>
      </w:r>
      <w:r w:rsidRPr="008437DF">
        <w:rPr>
          <w:rFonts w:ascii="Arial" w:hAnsi="Arial" w:cs="Arial"/>
          <w:color w:val="000000"/>
          <w:sz w:val="24"/>
          <w:szCs w:val="24"/>
        </w:rPr>
        <w:t>in Part 3 of the </w:t>
      </w:r>
      <w:r w:rsidRPr="00907A14">
        <w:rPr>
          <w:rFonts w:ascii="Arial" w:hAnsi="Arial" w:cs="Arial"/>
          <w:color w:val="000000"/>
          <w:sz w:val="24"/>
          <w:szCs w:val="24"/>
        </w:rPr>
        <w:t>Uniform Civil Procedure Rules 2005 (NSW).</w:t>
      </w:r>
    </w:p>
    <w:p w14:paraId="0D99AD92" w14:textId="77777777" w:rsidR="0051515C" w:rsidRPr="008437DF" w:rsidRDefault="0051515C" w:rsidP="00A244FB">
      <w:pPr>
        <w:shd w:val="clear" w:color="auto" w:fill="FFFFFF"/>
        <w:spacing w:after="120" w:line="240" w:lineRule="auto"/>
        <w:ind w:left="720"/>
        <w:jc w:val="both"/>
        <w:rPr>
          <w:rFonts w:ascii="Arial" w:hAnsi="Arial" w:cs="Arial"/>
          <w:color w:val="000000"/>
          <w:sz w:val="24"/>
          <w:szCs w:val="24"/>
        </w:rPr>
      </w:pPr>
      <w:r w:rsidRPr="008437DF">
        <w:rPr>
          <w:rFonts w:ascii="Arial" w:hAnsi="Arial" w:cs="Arial"/>
          <w:b/>
          <w:bCs/>
          <w:color w:val="000000"/>
          <w:sz w:val="24"/>
          <w:szCs w:val="24"/>
        </w:rPr>
        <w:t>PDF</w:t>
      </w:r>
      <w:r w:rsidRPr="008437DF">
        <w:rPr>
          <w:rFonts w:ascii="Arial" w:hAnsi="Arial" w:cs="Arial"/>
          <w:color w:val="000000"/>
          <w:sz w:val="24"/>
          <w:szCs w:val="24"/>
        </w:rPr>
        <w:t> means Portable Document Format.</w:t>
      </w:r>
    </w:p>
    <w:p w14:paraId="5BA47F45" w14:textId="77777777" w:rsidR="0051515C" w:rsidRPr="008437DF" w:rsidRDefault="0051515C" w:rsidP="00A244FB">
      <w:pPr>
        <w:shd w:val="clear" w:color="auto" w:fill="FFFFFF"/>
        <w:spacing w:after="120" w:line="240" w:lineRule="auto"/>
        <w:ind w:left="720"/>
        <w:jc w:val="both"/>
        <w:rPr>
          <w:rFonts w:ascii="Arial" w:hAnsi="Arial" w:cs="Arial"/>
          <w:color w:val="000000"/>
          <w:sz w:val="24"/>
          <w:szCs w:val="24"/>
        </w:rPr>
      </w:pPr>
      <w:r w:rsidRPr="008437DF">
        <w:rPr>
          <w:rFonts w:ascii="Arial" w:hAnsi="Arial" w:cs="Arial"/>
          <w:b/>
          <w:bCs/>
          <w:color w:val="000000"/>
          <w:sz w:val="24"/>
          <w:szCs w:val="24"/>
        </w:rPr>
        <w:t>Registered User</w:t>
      </w:r>
      <w:r w:rsidRPr="008437DF">
        <w:rPr>
          <w:rFonts w:ascii="Arial" w:hAnsi="Arial" w:cs="Arial"/>
          <w:color w:val="000000"/>
          <w:sz w:val="24"/>
          <w:szCs w:val="24"/>
        </w:rPr>
        <w:t> means a legal practitioner who has registered as a user of the Online Registry and the Online Court.</w:t>
      </w:r>
    </w:p>
    <w:p w14:paraId="50B373F9" w14:textId="77777777" w:rsidR="0051515C" w:rsidRPr="008437DF" w:rsidRDefault="0051515C" w:rsidP="00A244FB">
      <w:pPr>
        <w:pStyle w:val="NormalWeb"/>
        <w:shd w:val="clear" w:color="auto" w:fill="FFFFFF"/>
        <w:spacing w:before="0" w:beforeAutospacing="0" w:after="120" w:afterAutospacing="0"/>
        <w:ind w:left="720"/>
        <w:jc w:val="both"/>
        <w:rPr>
          <w:rFonts w:ascii="Arial" w:hAnsi="Arial" w:cs="Arial"/>
          <w:color w:val="000000"/>
        </w:rPr>
      </w:pPr>
      <w:r w:rsidRPr="008437DF">
        <w:rPr>
          <w:rFonts w:ascii="Arial" w:hAnsi="Arial" w:cs="Arial"/>
          <w:b/>
          <w:bCs/>
          <w:color w:val="000000"/>
        </w:rPr>
        <w:t>Request</w:t>
      </w:r>
      <w:r w:rsidRPr="008437DF">
        <w:rPr>
          <w:rFonts w:ascii="Arial" w:hAnsi="Arial" w:cs="Arial"/>
          <w:color w:val="000000"/>
        </w:rPr>
        <w:t> means a request using the Online Court for case management orders (including, but not limited to, timetables for the preparation of the matter for trial, referral to mediation, adjournment, referral to the List Judge, and scheduling a listing date).</w:t>
      </w:r>
    </w:p>
    <w:p w14:paraId="0F75059B" w14:textId="2A67C681" w:rsidR="0051515C" w:rsidRPr="00907A14" w:rsidRDefault="0051515C" w:rsidP="00A244FB">
      <w:pPr>
        <w:shd w:val="clear" w:color="auto" w:fill="FFFFFF"/>
        <w:spacing w:after="120" w:line="240" w:lineRule="auto"/>
        <w:ind w:left="720"/>
        <w:jc w:val="both"/>
        <w:rPr>
          <w:rFonts w:ascii="Arial" w:hAnsi="Arial" w:cs="Arial"/>
          <w:color w:val="000000"/>
          <w:sz w:val="24"/>
          <w:szCs w:val="24"/>
        </w:rPr>
      </w:pPr>
      <w:r w:rsidRPr="008437DF">
        <w:rPr>
          <w:rFonts w:ascii="Arial" w:hAnsi="Arial" w:cs="Arial"/>
          <w:b/>
          <w:bCs/>
          <w:color w:val="000000"/>
          <w:sz w:val="24"/>
          <w:szCs w:val="24"/>
        </w:rPr>
        <w:t>UCPR </w:t>
      </w:r>
      <w:r w:rsidRPr="008437DF">
        <w:rPr>
          <w:rFonts w:ascii="Arial" w:hAnsi="Arial" w:cs="Arial"/>
          <w:color w:val="000000"/>
          <w:sz w:val="24"/>
          <w:szCs w:val="24"/>
        </w:rPr>
        <w:t>means the </w:t>
      </w:r>
      <w:r w:rsidRPr="00907A14">
        <w:rPr>
          <w:rFonts w:ascii="Arial" w:hAnsi="Arial" w:cs="Arial"/>
          <w:color w:val="000000"/>
          <w:sz w:val="24"/>
          <w:szCs w:val="24"/>
        </w:rPr>
        <w:t>Uniform Civil Procedure Rules 2005 (NSW).</w:t>
      </w:r>
    </w:p>
    <w:p w14:paraId="6A370C84" w14:textId="77777777" w:rsidR="00A244FB" w:rsidRPr="00A244FB" w:rsidRDefault="00A244FB" w:rsidP="00A244FB">
      <w:pPr>
        <w:shd w:val="clear" w:color="auto" w:fill="FFFFFF"/>
        <w:spacing w:after="120" w:line="240" w:lineRule="auto"/>
        <w:ind w:left="720"/>
        <w:jc w:val="both"/>
        <w:rPr>
          <w:rFonts w:ascii="Arial" w:hAnsi="Arial" w:cs="Arial"/>
          <w:color w:val="000000"/>
          <w:sz w:val="24"/>
          <w:szCs w:val="24"/>
        </w:rPr>
      </w:pPr>
    </w:p>
    <w:p w14:paraId="1764BF3D" w14:textId="3BFBE75B" w:rsidR="0051515C" w:rsidRDefault="0051515C" w:rsidP="00A244FB">
      <w:pPr>
        <w:pStyle w:val="NormalWeb"/>
        <w:shd w:val="clear" w:color="auto" w:fill="FFFFFF"/>
        <w:spacing w:before="0" w:beforeAutospacing="0" w:after="0" w:afterAutospacing="0"/>
        <w:jc w:val="both"/>
        <w:rPr>
          <w:rFonts w:ascii="Arial" w:hAnsi="Arial" w:cs="Arial"/>
          <w:b/>
          <w:bCs/>
          <w:color w:val="000000"/>
        </w:rPr>
      </w:pPr>
      <w:r w:rsidRPr="008437DF">
        <w:rPr>
          <w:rFonts w:ascii="Arial" w:hAnsi="Arial" w:cs="Arial"/>
          <w:b/>
          <w:bCs/>
          <w:color w:val="000000"/>
        </w:rPr>
        <w:t>Availability of Online Court</w:t>
      </w:r>
    </w:p>
    <w:p w14:paraId="49E75D55"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0F0935EB" w14:textId="4BF46676" w:rsidR="0051515C" w:rsidRDefault="0051515C" w:rsidP="00A244FB">
      <w:pPr>
        <w:pStyle w:val="NormalWeb"/>
        <w:shd w:val="clear" w:color="auto" w:fill="FFFFFF"/>
        <w:spacing w:before="0" w:beforeAutospacing="0" w:after="0" w:afterAutospacing="0"/>
        <w:jc w:val="both"/>
        <w:rPr>
          <w:rFonts w:ascii="Arial" w:hAnsi="Arial" w:cs="Arial"/>
          <w:color w:val="000000"/>
        </w:rPr>
      </w:pPr>
      <w:r w:rsidRPr="008437DF">
        <w:rPr>
          <w:rFonts w:ascii="Arial" w:hAnsi="Arial" w:cs="Arial"/>
          <w:color w:val="000000"/>
        </w:rPr>
        <w:t>4.</w:t>
      </w:r>
      <w:r w:rsidR="00D8625B">
        <w:rPr>
          <w:rFonts w:ascii="Arial" w:hAnsi="Arial" w:cs="Arial"/>
          <w:color w:val="000000"/>
        </w:rPr>
        <w:tab/>
      </w:r>
      <w:r w:rsidRPr="008437DF">
        <w:rPr>
          <w:rFonts w:ascii="Arial" w:hAnsi="Arial" w:cs="Arial"/>
          <w:color w:val="000000"/>
        </w:rPr>
        <w:t xml:space="preserve">The Online Court is available to </w:t>
      </w:r>
      <w:r w:rsidR="003A3129" w:rsidRPr="008437DF">
        <w:rPr>
          <w:rFonts w:ascii="Arial" w:hAnsi="Arial" w:cs="Arial"/>
          <w:color w:val="000000"/>
        </w:rPr>
        <w:t>persons</w:t>
      </w:r>
      <w:r w:rsidRPr="008437DF">
        <w:rPr>
          <w:rFonts w:ascii="Arial" w:hAnsi="Arial" w:cs="Arial"/>
          <w:color w:val="000000"/>
        </w:rPr>
        <w:t xml:space="preserve"> who are Registered Users.</w:t>
      </w:r>
    </w:p>
    <w:p w14:paraId="7A0B9BDF"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431F5178" w14:textId="2446F21B" w:rsidR="00907A14"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5.</w:t>
      </w:r>
      <w:r w:rsidR="00D8625B">
        <w:rPr>
          <w:rFonts w:ascii="Arial" w:hAnsi="Arial" w:cs="Arial"/>
          <w:color w:val="000000"/>
        </w:rPr>
        <w:tab/>
      </w:r>
      <w:r w:rsidRPr="008437DF">
        <w:rPr>
          <w:rFonts w:ascii="Arial" w:hAnsi="Arial" w:cs="Arial"/>
          <w:color w:val="000000"/>
        </w:rPr>
        <w:t xml:space="preserve">Legal practitioners </w:t>
      </w:r>
      <w:r w:rsidR="00CF3839" w:rsidRPr="008437DF">
        <w:rPr>
          <w:rFonts w:ascii="Arial" w:hAnsi="Arial" w:cs="Arial"/>
          <w:color w:val="000000"/>
        </w:rPr>
        <w:t xml:space="preserve">or self-represented litigants appearing in matters entered </w:t>
      </w:r>
      <w:r w:rsidRPr="008437DF">
        <w:rPr>
          <w:rFonts w:ascii="Arial" w:hAnsi="Arial" w:cs="Arial"/>
          <w:color w:val="000000"/>
        </w:rPr>
        <w:t>in the Corporations List must be Registered Users. Registration and access to the Online Court is at: </w:t>
      </w:r>
      <w:hyperlink r:id="rId8" w:history="1">
        <w:r w:rsidR="00907A14" w:rsidRPr="000E427E">
          <w:rPr>
            <w:rStyle w:val="Hyperlink"/>
            <w:rFonts w:ascii="Arial" w:hAnsi="Arial" w:cs="Arial"/>
          </w:rPr>
          <w:t>https://onlineregistry.lawlink.nsw.gov.au/</w:t>
        </w:r>
      </w:hyperlink>
      <w:r w:rsidR="00907A14" w:rsidRPr="00907A14">
        <w:rPr>
          <w:rFonts w:ascii="Arial" w:hAnsi="Arial" w:cs="Arial"/>
          <w:color w:val="000000"/>
        </w:rPr>
        <w:t>.</w:t>
      </w:r>
    </w:p>
    <w:p w14:paraId="4E2DA1D1" w14:textId="77777777" w:rsidR="00A244FB"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3FA6DEBE" w14:textId="47A5BF51" w:rsidR="0051515C" w:rsidRDefault="0051515C" w:rsidP="00A244FB">
      <w:pPr>
        <w:pStyle w:val="NormalWeb"/>
        <w:shd w:val="clear" w:color="auto" w:fill="FFFFFF"/>
        <w:spacing w:before="0" w:beforeAutospacing="0" w:after="0" w:afterAutospacing="0"/>
        <w:jc w:val="both"/>
        <w:rPr>
          <w:rFonts w:ascii="Arial" w:hAnsi="Arial" w:cs="Arial"/>
          <w:b/>
          <w:bCs/>
          <w:color w:val="000000"/>
        </w:rPr>
      </w:pPr>
      <w:r w:rsidRPr="00D8625B">
        <w:rPr>
          <w:rFonts w:ascii="Arial" w:hAnsi="Arial" w:cs="Arial"/>
          <w:b/>
          <w:bCs/>
          <w:color w:val="000000"/>
        </w:rPr>
        <w:t>Procedure</w:t>
      </w:r>
    </w:p>
    <w:p w14:paraId="3CA971F3" w14:textId="77777777" w:rsidR="00A244FB" w:rsidRPr="00D8625B" w:rsidRDefault="00A244FB" w:rsidP="00A244FB">
      <w:pPr>
        <w:pStyle w:val="NormalWeb"/>
        <w:shd w:val="clear" w:color="auto" w:fill="FFFFFF"/>
        <w:spacing w:before="0" w:beforeAutospacing="0" w:after="0" w:afterAutospacing="0"/>
        <w:jc w:val="both"/>
        <w:rPr>
          <w:rFonts w:ascii="Arial" w:hAnsi="Arial" w:cs="Arial"/>
          <w:b/>
          <w:bCs/>
          <w:color w:val="000000"/>
        </w:rPr>
      </w:pPr>
    </w:p>
    <w:p w14:paraId="7FBBFC28" w14:textId="4B8543DB" w:rsidR="0051515C"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6.</w:t>
      </w:r>
      <w:r w:rsidR="00D8625B">
        <w:rPr>
          <w:rFonts w:ascii="Arial" w:hAnsi="Arial" w:cs="Arial"/>
          <w:color w:val="000000"/>
        </w:rPr>
        <w:tab/>
      </w:r>
      <w:r w:rsidRPr="008437DF">
        <w:rPr>
          <w:rFonts w:ascii="Arial" w:hAnsi="Arial" w:cs="Arial"/>
          <w:color w:val="000000"/>
        </w:rPr>
        <w:t>All matters in the Corporations Registrar’s List are automatically entered into the Online Court.</w:t>
      </w:r>
    </w:p>
    <w:p w14:paraId="5288F476"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69C58244" w14:textId="6B172CC7" w:rsidR="0051515C" w:rsidRDefault="0051515C" w:rsidP="00A244FB">
      <w:pPr>
        <w:pStyle w:val="NormalWeb"/>
        <w:shd w:val="clear" w:color="auto" w:fill="FFFFFF"/>
        <w:spacing w:before="0" w:beforeAutospacing="0" w:after="0" w:afterAutospacing="0"/>
        <w:jc w:val="both"/>
        <w:rPr>
          <w:rFonts w:ascii="Arial" w:hAnsi="Arial" w:cs="Arial"/>
          <w:color w:val="000000"/>
        </w:rPr>
      </w:pPr>
      <w:r w:rsidRPr="008437DF">
        <w:rPr>
          <w:rFonts w:ascii="Arial" w:hAnsi="Arial" w:cs="Arial"/>
          <w:color w:val="000000"/>
        </w:rPr>
        <w:t>7.</w:t>
      </w:r>
      <w:r w:rsidR="00D8625B">
        <w:rPr>
          <w:rFonts w:ascii="Arial" w:hAnsi="Arial" w:cs="Arial"/>
          <w:color w:val="000000"/>
        </w:rPr>
        <w:tab/>
      </w:r>
      <w:r w:rsidRPr="008437DF">
        <w:rPr>
          <w:rFonts w:ascii="Arial" w:hAnsi="Arial" w:cs="Arial"/>
          <w:color w:val="000000"/>
        </w:rPr>
        <w:t>All eligible matters will be managed in the Online Court with the exception of:</w:t>
      </w:r>
    </w:p>
    <w:p w14:paraId="731DCD4B"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27B4D7A7" w14:textId="7103B12B" w:rsidR="00B33579" w:rsidRPr="00D8625B" w:rsidRDefault="0051515C" w:rsidP="00A244FB">
      <w:pPr>
        <w:pStyle w:val="ListParagraph"/>
        <w:numPr>
          <w:ilvl w:val="0"/>
          <w:numId w:val="11"/>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lastRenderedPageBreak/>
        <w:t xml:space="preserve">the first return date in an application for winding up under Part 5.4 or 5.4A of the </w:t>
      </w:r>
      <w:r w:rsidRPr="00D8625B">
        <w:rPr>
          <w:rFonts w:ascii="Arial" w:hAnsi="Arial" w:cs="Arial"/>
          <w:i/>
          <w:iCs/>
          <w:color w:val="000000"/>
          <w:sz w:val="24"/>
          <w:szCs w:val="24"/>
        </w:rPr>
        <w:t>Corporations Act</w:t>
      </w:r>
      <w:r w:rsidRPr="00D8625B">
        <w:rPr>
          <w:rFonts w:ascii="Arial" w:hAnsi="Arial" w:cs="Arial"/>
          <w:color w:val="000000"/>
          <w:sz w:val="24"/>
          <w:szCs w:val="24"/>
        </w:rPr>
        <w:t>; and</w:t>
      </w:r>
    </w:p>
    <w:p w14:paraId="5292FF1C" w14:textId="56DDAA43" w:rsidR="00422F54" w:rsidRPr="00D8625B" w:rsidRDefault="00B33579" w:rsidP="00A244FB">
      <w:pPr>
        <w:pStyle w:val="ListParagraph"/>
        <w:numPr>
          <w:ilvl w:val="0"/>
          <w:numId w:val="11"/>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t xml:space="preserve">any application for winding up under Part 5.4 or </w:t>
      </w:r>
      <w:proofErr w:type="gramStart"/>
      <w:r w:rsidRPr="00D8625B">
        <w:rPr>
          <w:rFonts w:ascii="Arial" w:hAnsi="Arial" w:cs="Arial"/>
          <w:color w:val="000000"/>
          <w:sz w:val="24"/>
          <w:szCs w:val="24"/>
        </w:rPr>
        <w:t>5.4A  in</w:t>
      </w:r>
      <w:proofErr w:type="gramEnd"/>
      <w:r w:rsidRPr="00D8625B">
        <w:rPr>
          <w:rFonts w:ascii="Arial" w:hAnsi="Arial" w:cs="Arial"/>
          <w:color w:val="000000"/>
          <w:sz w:val="24"/>
          <w:szCs w:val="24"/>
        </w:rPr>
        <w:t xml:space="preserve"> which a supporting </w:t>
      </w:r>
      <w:r w:rsidR="00102AA1" w:rsidRPr="00D8625B">
        <w:rPr>
          <w:rFonts w:ascii="Arial" w:hAnsi="Arial" w:cs="Arial"/>
          <w:color w:val="000000"/>
          <w:sz w:val="24"/>
          <w:szCs w:val="24"/>
        </w:rPr>
        <w:t>creditor</w:t>
      </w:r>
      <w:r w:rsidRPr="00D8625B">
        <w:rPr>
          <w:rFonts w:ascii="Arial" w:hAnsi="Arial" w:cs="Arial"/>
          <w:color w:val="000000"/>
          <w:sz w:val="24"/>
          <w:szCs w:val="24"/>
        </w:rPr>
        <w:t xml:space="preserve"> appears</w:t>
      </w:r>
      <w:r w:rsidR="00102AA1" w:rsidRPr="00D8625B">
        <w:rPr>
          <w:rFonts w:ascii="Arial" w:hAnsi="Arial" w:cs="Arial"/>
          <w:color w:val="000000"/>
          <w:sz w:val="24"/>
          <w:szCs w:val="24"/>
        </w:rPr>
        <w:t>,</w:t>
      </w:r>
      <w:r w:rsidRPr="00D8625B">
        <w:rPr>
          <w:rFonts w:ascii="Arial" w:hAnsi="Arial" w:cs="Arial"/>
          <w:color w:val="000000"/>
          <w:sz w:val="24"/>
          <w:szCs w:val="24"/>
        </w:rPr>
        <w:t xml:space="preserve"> and</w:t>
      </w:r>
    </w:p>
    <w:p w14:paraId="5E7F045C" w14:textId="078FB27C" w:rsidR="00422F54" w:rsidRPr="00D8625B" w:rsidRDefault="0051515C" w:rsidP="00A244FB">
      <w:pPr>
        <w:pStyle w:val="ListParagraph"/>
        <w:numPr>
          <w:ilvl w:val="0"/>
          <w:numId w:val="11"/>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t xml:space="preserve">the first return date in an application for reinstatement under s 601AH of the </w:t>
      </w:r>
      <w:r w:rsidRPr="00D8625B">
        <w:rPr>
          <w:rFonts w:ascii="Arial" w:hAnsi="Arial" w:cs="Arial"/>
          <w:i/>
          <w:iCs/>
          <w:color w:val="000000"/>
          <w:sz w:val="24"/>
          <w:szCs w:val="24"/>
        </w:rPr>
        <w:t>Corporations Act</w:t>
      </w:r>
      <w:r w:rsidRPr="00D8625B">
        <w:rPr>
          <w:rFonts w:ascii="Arial" w:hAnsi="Arial" w:cs="Arial"/>
          <w:color w:val="000000"/>
          <w:sz w:val="24"/>
          <w:szCs w:val="24"/>
        </w:rPr>
        <w:t>; and</w:t>
      </w:r>
    </w:p>
    <w:p w14:paraId="6B96B556" w14:textId="5959B1F4" w:rsidR="009D1DA7" w:rsidRPr="00A244FB" w:rsidRDefault="00422F54" w:rsidP="00A244FB">
      <w:pPr>
        <w:pStyle w:val="ListParagraph"/>
        <w:numPr>
          <w:ilvl w:val="0"/>
          <w:numId w:val="11"/>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t>a</w:t>
      </w:r>
      <w:r w:rsidR="00E92099" w:rsidRPr="00D8625B">
        <w:rPr>
          <w:rFonts w:ascii="Arial" w:hAnsi="Arial" w:cs="Arial"/>
          <w:color w:val="000000"/>
          <w:sz w:val="24"/>
          <w:szCs w:val="24"/>
        </w:rPr>
        <w:t>ny application under Section 471B</w:t>
      </w:r>
      <w:r w:rsidR="00FB18F3" w:rsidRPr="00D8625B">
        <w:rPr>
          <w:rFonts w:ascii="Arial" w:hAnsi="Arial" w:cs="Arial"/>
          <w:color w:val="000000"/>
          <w:sz w:val="24"/>
          <w:szCs w:val="24"/>
        </w:rPr>
        <w:t xml:space="preserve"> or 500 (2) of the </w:t>
      </w:r>
      <w:r w:rsidR="00FB18F3" w:rsidRPr="00D8625B">
        <w:rPr>
          <w:rFonts w:ascii="Arial" w:hAnsi="Arial" w:cs="Arial"/>
          <w:i/>
          <w:iCs/>
          <w:color w:val="000000"/>
          <w:sz w:val="24"/>
          <w:szCs w:val="24"/>
        </w:rPr>
        <w:t>Corporations Act</w:t>
      </w:r>
      <w:r w:rsidR="00690FFD" w:rsidRPr="00D8625B">
        <w:rPr>
          <w:rFonts w:ascii="Arial" w:hAnsi="Arial" w:cs="Arial"/>
          <w:i/>
          <w:iCs/>
          <w:color w:val="000000"/>
          <w:sz w:val="24"/>
          <w:szCs w:val="24"/>
        </w:rPr>
        <w:t>.</w:t>
      </w:r>
    </w:p>
    <w:p w14:paraId="610CB348" w14:textId="77777777" w:rsidR="00A244FB" w:rsidRPr="00D8625B" w:rsidRDefault="00A244FB" w:rsidP="00A244FB">
      <w:pPr>
        <w:pStyle w:val="ListParagraph"/>
        <w:shd w:val="clear" w:color="auto" w:fill="FFFFFF"/>
        <w:spacing w:after="0" w:line="240" w:lineRule="auto"/>
        <w:ind w:left="1080"/>
        <w:jc w:val="both"/>
        <w:rPr>
          <w:rFonts w:ascii="Arial" w:hAnsi="Arial" w:cs="Arial"/>
          <w:color w:val="000000"/>
          <w:sz w:val="24"/>
          <w:szCs w:val="24"/>
        </w:rPr>
      </w:pPr>
    </w:p>
    <w:p w14:paraId="4C3D3E24" w14:textId="3F46C299" w:rsidR="0051515C" w:rsidRDefault="003233F6"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8.</w:t>
      </w:r>
      <w:r w:rsidR="00D8625B">
        <w:rPr>
          <w:rFonts w:ascii="Arial" w:hAnsi="Arial" w:cs="Arial"/>
          <w:color w:val="000000"/>
          <w:sz w:val="24"/>
          <w:szCs w:val="24"/>
        </w:rPr>
        <w:tab/>
      </w:r>
      <w:r w:rsidR="00A80C7D" w:rsidRPr="008437DF">
        <w:rPr>
          <w:rFonts w:ascii="Arial" w:hAnsi="Arial" w:cs="Arial"/>
          <w:color w:val="000000"/>
          <w:sz w:val="24"/>
          <w:szCs w:val="24"/>
        </w:rPr>
        <w:t>Registered Users must submit Requests to the Registrar by no later than 11</w:t>
      </w:r>
      <w:r w:rsidR="00D8625B">
        <w:rPr>
          <w:rFonts w:ascii="Arial" w:hAnsi="Arial" w:cs="Arial"/>
          <w:color w:val="000000"/>
          <w:sz w:val="24"/>
          <w:szCs w:val="24"/>
        </w:rPr>
        <w:t>.</w:t>
      </w:r>
      <w:r w:rsidR="00A80C7D" w:rsidRPr="008437DF">
        <w:rPr>
          <w:rFonts w:ascii="Arial" w:hAnsi="Arial" w:cs="Arial"/>
          <w:color w:val="000000"/>
          <w:sz w:val="24"/>
          <w:szCs w:val="24"/>
        </w:rPr>
        <w:t>00</w:t>
      </w:r>
      <w:r w:rsidR="00D8625B">
        <w:rPr>
          <w:rFonts w:ascii="Arial" w:hAnsi="Arial" w:cs="Arial"/>
          <w:color w:val="000000"/>
          <w:sz w:val="24"/>
          <w:szCs w:val="24"/>
        </w:rPr>
        <w:t>am</w:t>
      </w:r>
      <w:r w:rsidR="00A80C7D" w:rsidRPr="008437DF">
        <w:rPr>
          <w:rFonts w:ascii="Arial" w:hAnsi="Arial" w:cs="Arial"/>
          <w:color w:val="000000"/>
          <w:sz w:val="24"/>
          <w:szCs w:val="24"/>
        </w:rPr>
        <w:t xml:space="preserve"> on the second day preceding the Online Court sitting. Counter requests and a consent to pending orders must be submitted by no later than 2</w:t>
      </w:r>
      <w:r w:rsidR="00D8625B">
        <w:rPr>
          <w:rFonts w:ascii="Arial" w:hAnsi="Arial" w:cs="Arial"/>
          <w:color w:val="000000"/>
          <w:sz w:val="24"/>
          <w:szCs w:val="24"/>
        </w:rPr>
        <w:t>.</w:t>
      </w:r>
      <w:r w:rsidR="00A80C7D" w:rsidRPr="008437DF">
        <w:rPr>
          <w:rFonts w:ascii="Arial" w:hAnsi="Arial" w:cs="Arial"/>
          <w:color w:val="000000"/>
          <w:sz w:val="24"/>
          <w:szCs w:val="24"/>
        </w:rPr>
        <w:t>30</w:t>
      </w:r>
      <w:r w:rsidR="00D8625B">
        <w:rPr>
          <w:rFonts w:ascii="Arial" w:hAnsi="Arial" w:cs="Arial"/>
          <w:color w:val="000000"/>
          <w:sz w:val="24"/>
          <w:szCs w:val="24"/>
        </w:rPr>
        <w:t>pm</w:t>
      </w:r>
      <w:r w:rsidR="00A80C7D" w:rsidRPr="008437DF">
        <w:rPr>
          <w:rFonts w:ascii="Arial" w:hAnsi="Arial" w:cs="Arial"/>
          <w:color w:val="000000"/>
          <w:sz w:val="24"/>
          <w:szCs w:val="24"/>
        </w:rPr>
        <w:t xml:space="preserve"> on the second day preceding the Online Court sitting.</w:t>
      </w:r>
    </w:p>
    <w:p w14:paraId="18A44193" w14:textId="77777777" w:rsidR="00A244FB" w:rsidRPr="008437DF" w:rsidRDefault="00A244FB" w:rsidP="00A244FB">
      <w:pPr>
        <w:shd w:val="clear" w:color="auto" w:fill="FFFFFF"/>
        <w:spacing w:after="0" w:line="240" w:lineRule="auto"/>
        <w:ind w:left="720" w:hanging="720"/>
        <w:jc w:val="both"/>
        <w:rPr>
          <w:rFonts w:ascii="Arial" w:hAnsi="Arial" w:cs="Arial"/>
          <w:color w:val="000000"/>
          <w:sz w:val="24"/>
          <w:szCs w:val="24"/>
        </w:rPr>
      </w:pPr>
    </w:p>
    <w:p w14:paraId="6485C5E4" w14:textId="70745DA5" w:rsidR="0051515C" w:rsidRDefault="003233F6"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9</w:t>
      </w:r>
      <w:r w:rsidR="0051515C" w:rsidRPr="008437DF">
        <w:rPr>
          <w:rFonts w:ascii="Arial" w:hAnsi="Arial" w:cs="Arial"/>
          <w:color w:val="000000"/>
        </w:rPr>
        <w:t>.</w:t>
      </w:r>
      <w:r w:rsidR="00D8625B">
        <w:rPr>
          <w:rFonts w:ascii="Arial" w:hAnsi="Arial" w:cs="Arial"/>
          <w:color w:val="000000"/>
        </w:rPr>
        <w:tab/>
      </w:r>
      <w:r w:rsidR="0051515C" w:rsidRPr="008437DF">
        <w:rPr>
          <w:rFonts w:ascii="Arial" w:hAnsi="Arial" w:cs="Arial"/>
          <w:color w:val="000000"/>
        </w:rPr>
        <w:t>Failing to submit requests or consent orders in the Online Court in accordance with the timeframes described in this Practice Note will be treated as a non-appearance in the proceedings. The registrar will issue a notice pursuant to rule 13.6 of the UCPR that any further non-appearance may result in the proceedings being dismissed.</w:t>
      </w:r>
    </w:p>
    <w:p w14:paraId="3B397A74"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127AC41F" w14:textId="271B8331" w:rsidR="009D1DA7" w:rsidRDefault="0051515C" w:rsidP="00A244FB">
      <w:pPr>
        <w:pStyle w:val="NormalWeb"/>
        <w:shd w:val="clear" w:color="auto" w:fill="FFFFFF"/>
        <w:spacing w:before="0" w:beforeAutospacing="0" w:after="0" w:afterAutospacing="0"/>
        <w:jc w:val="both"/>
        <w:rPr>
          <w:rFonts w:ascii="Arial" w:hAnsi="Arial" w:cs="Arial"/>
          <w:b/>
          <w:bCs/>
          <w:color w:val="000000"/>
        </w:rPr>
      </w:pPr>
      <w:r w:rsidRPr="008437DF">
        <w:rPr>
          <w:rFonts w:ascii="Arial" w:hAnsi="Arial" w:cs="Arial"/>
          <w:b/>
          <w:bCs/>
          <w:color w:val="000000"/>
        </w:rPr>
        <w:t>Conduct in an Online Court</w:t>
      </w:r>
    </w:p>
    <w:p w14:paraId="6584BA7A" w14:textId="77777777" w:rsidR="00A244FB" w:rsidRPr="008437DF" w:rsidRDefault="00A244FB" w:rsidP="00A244FB">
      <w:pPr>
        <w:pStyle w:val="NormalWeb"/>
        <w:shd w:val="clear" w:color="auto" w:fill="FFFFFF"/>
        <w:spacing w:before="0" w:beforeAutospacing="0" w:after="0" w:afterAutospacing="0"/>
        <w:jc w:val="both"/>
        <w:rPr>
          <w:rFonts w:ascii="Arial" w:hAnsi="Arial" w:cs="Arial"/>
          <w:b/>
          <w:bCs/>
          <w:color w:val="000000"/>
        </w:rPr>
      </w:pPr>
    </w:p>
    <w:p w14:paraId="7B059B5C" w14:textId="2FF2C5B2" w:rsidR="0051515C"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3B0E0A" w:rsidRPr="008437DF">
        <w:rPr>
          <w:rFonts w:ascii="Arial" w:hAnsi="Arial" w:cs="Arial"/>
          <w:color w:val="000000"/>
        </w:rPr>
        <w:t>0</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The Online Court is a virtual courtroom and must only be used for issues requiring consideration and determination by a Judicial Officer.</w:t>
      </w:r>
    </w:p>
    <w:p w14:paraId="0F96FC4F"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212608F7" w14:textId="2E5A107B" w:rsidR="0051515C"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3B0E0A" w:rsidRPr="008437DF">
        <w:rPr>
          <w:rFonts w:ascii="Arial" w:hAnsi="Arial" w:cs="Arial"/>
          <w:color w:val="000000"/>
        </w:rPr>
        <w:t>1</w:t>
      </w:r>
      <w:r w:rsidR="00D8625B">
        <w:rPr>
          <w:rFonts w:ascii="Arial" w:hAnsi="Arial" w:cs="Arial"/>
          <w:color w:val="000000"/>
        </w:rPr>
        <w:t>.</w:t>
      </w:r>
      <w:r w:rsidR="00D8625B">
        <w:rPr>
          <w:rFonts w:ascii="Arial" w:hAnsi="Arial" w:cs="Arial"/>
          <w:color w:val="000000"/>
        </w:rPr>
        <w:tab/>
      </w:r>
      <w:r w:rsidRPr="008437DF">
        <w:rPr>
          <w:rFonts w:ascii="Arial" w:hAnsi="Arial" w:cs="Arial"/>
          <w:color w:val="000000"/>
        </w:rPr>
        <w:t>The Online Court must not be used for communications solely between the parties.</w:t>
      </w:r>
    </w:p>
    <w:p w14:paraId="503717D9"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4B32BEFA" w14:textId="1A65417E" w:rsidR="0051515C"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DA4F73" w:rsidRPr="008437DF">
        <w:rPr>
          <w:rFonts w:ascii="Arial" w:hAnsi="Arial" w:cs="Arial"/>
          <w:color w:val="000000"/>
        </w:rPr>
        <w:t>2</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It is expected that there will be adherence to professional etiquette and courtesy in the Online Court.</w:t>
      </w:r>
    </w:p>
    <w:p w14:paraId="398E4BBA" w14:textId="77777777" w:rsidR="00907A14" w:rsidRPr="008437DF" w:rsidRDefault="00907A14" w:rsidP="00A244FB">
      <w:pPr>
        <w:pStyle w:val="NormalWeb"/>
        <w:shd w:val="clear" w:color="auto" w:fill="FFFFFF"/>
        <w:spacing w:before="0" w:beforeAutospacing="0" w:after="0" w:afterAutospacing="0"/>
        <w:ind w:left="720" w:hanging="720"/>
        <w:jc w:val="both"/>
        <w:rPr>
          <w:rFonts w:ascii="Arial" w:hAnsi="Arial" w:cs="Arial"/>
          <w:color w:val="000000"/>
        </w:rPr>
      </w:pPr>
    </w:p>
    <w:p w14:paraId="74D54F17" w14:textId="6C9ABF83" w:rsidR="0051515C"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DA4F73" w:rsidRPr="008437DF">
        <w:rPr>
          <w:rFonts w:ascii="Arial" w:hAnsi="Arial" w:cs="Arial"/>
          <w:color w:val="000000"/>
        </w:rPr>
        <w:t>3</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Undertakings given and orders made in an Online Court are binding as if given or made in open court.</w:t>
      </w:r>
    </w:p>
    <w:p w14:paraId="07B20313"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2D21794D" w14:textId="532C9464" w:rsidR="00D8625B"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DA4F73" w:rsidRPr="008437DF">
        <w:rPr>
          <w:rFonts w:ascii="Arial" w:hAnsi="Arial" w:cs="Arial"/>
          <w:color w:val="000000"/>
        </w:rPr>
        <w:t>4</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All rules including those relating to contempt apply to proceedings conducted in the Online Court.</w:t>
      </w:r>
    </w:p>
    <w:p w14:paraId="7045ABC6" w14:textId="77777777" w:rsidR="00A244FB"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516E1E62" w14:textId="3BDBB6E7" w:rsidR="009D1DA7" w:rsidRDefault="0051515C" w:rsidP="00A244FB">
      <w:pPr>
        <w:pStyle w:val="NormalWeb"/>
        <w:shd w:val="clear" w:color="auto" w:fill="FFFFFF"/>
        <w:spacing w:before="0" w:beforeAutospacing="0" w:after="0" w:afterAutospacing="0"/>
        <w:ind w:left="720" w:hanging="720"/>
        <w:jc w:val="both"/>
        <w:rPr>
          <w:rFonts w:ascii="Arial" w:hAnsi="Arial" w:cs="Arial"/>
          <w:b/>
          <w:bCs/>
          <w:color w:val="000000"/>
        </w:rPr>
      </w:pPr>
      <w:r w:rsidRPr="008437DF">
        <w:rPr>
          <w:rFonts w:ascii="Arial" w:hAnsi="Arial" w:cs="Arial"/>
          <w:b/>
          <w:bCs/>
          <w:color w:val="000000"/>
        </w:rPr>
        <w:t>Terminating an Online Court</w:t>
      </w:r>
    </w:p>
    <w:p w14:paraId="77048C03"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b/>
          <w:bCs/>
          <w:color w:val="000000"/>
        </w:rPr>
      </w:pPr>
    </w:p>
    <w:p w14:paraId="43DB2306" w14:textId="047C55F7" w:rsidR="00D8625B"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DA4F73" w:rsidRPr="008437DF">
        <w:rPr>
          <w:rFonts w:ascii="Arial" w:hAnsi="Arial" w:cs="Arial"/>
          <w:color w:val="000000"/>
        </w:rPr>
        <w:t>5</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A Judicial Officer may at any time order that any or all further hearings be conducted in open court.</w:t>
      </w:r>
    </w:p>
    <w:p w14:paraId="30FA9669" w14:textId="77777777" w:rsidR="00A244FB"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43043D18" w14:textId="1868FE08" w:rsidR="009D1DA7" w:rsidRDefault="0051515C" w:rsidP="00A244FB">
      <w:pPr>
        <w:pStyle w:val="NormalWeb"/>
        <w:shd w:val="clear" w:color="auto" w:fill="FFFFFF"/>
        <w:spacing w:before="0" w:beforeAutospacing="0" w:after="0" w:afterAutospacing="0"/>
        <w:ind w:left="720" w:hanging="720"/>
        <w:jc w:val="both"/>
        <w:rPr>
          <w:rFonts w:ascii="Arial" w:hAnsi="Arial" w:cs="Arial"/>
          <w:b/>
          <w:bCs/>
          <w:color w:val="000000"/>
        </w:rPr>
      </w:pPr>
      <w:r w:rsidRPr="008437DF">
        <w:rPr>
          <w:rFonts w:ascii="Arial" w:hAnsi="Arial" w:cs="Arial"/>
          <w:b/>
          <w:bCs/>
          <w:color w:val="000000"/>
        </w:rPr>
        <w:t>User Identification Code and Password</w:t>
      </w:r>
    </w:p>
    <w:p w14:paraId="0EE6421D"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b/>
          <w:bCs/>
          <w:color w:val="000000"/>
        </w:rPr>
      </w:pPr>
    </w:p>
    <w:p w14:paraId="2D02C176" w14:textId="328317C5" w:rsidR="00D8625B"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DA4F73" w:rsidRPr="008437DF">
        <w:rPr>
          <w:rFonts w:ascii="Arial" w:hAnsi="Arial" w:cs="Arial"/>
          <w:color w:val="000000"/>
        </w:rPr>
        <w:t>6</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 xml:space="preserve">Each Registered User has a unique </w:t>
      </w:r>
      <w:proofErr w:type="gramStart"/>
      <w:r w:rsidRPr="008437DF">
        <w:rPr>
          <w:rFonts w:ascii="Arial" w:hAnsi="Arial" w:cs="Arial"/>
          <w:color w:val="000000"/>
        </w:rPr>
        <w:t>User Name</w:t>
      </w:r>
      <w:proofErr w:type="gramEnd"/>
      <w:r w:rsidRPr="008437DF">
        <w:rPr>
          <w:rFonts w:ascii="Arial" w:hAnsi="Arial" w:cs="Arial"/>
          <w:color w:val="000000"/>
        </w:rPr>
        <w:t xml:space="preserve"> and Password which must be kept secure.</w:t>
      </w:r>
    </w:p>
    <w:p w14:paraId="6A33B41C" w14:textId="77777777" w:rsidR="00A244FB"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52347E23" w14:textId="5C918451" w:rsidR="00D8625B"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DA4F73" w:rsidRPr="008437DF">
        <w:rPr>
          <w:rFonts w:ascii="Arial" w:hAnsi="Arial" w:cs="Arial"/>
          <w:color w:val="000000"/>
        </w:rPr>
        <w:t>7</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When an Online Registry account is used to send a message or document using the Online Court, the person to whom that account was allocated is deemed to be the person who sent the message or document and is responsible for the contents.</w:t>
      </w:r>
    </w:p>
    <w:p w14:paraId="558DF1B7" w14:textId="77777777" w:rsidR="00A244FB"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65564D8F" w14:textId="417ECE99" w:rsidR="009D1DA7" w:rsidRDefault="0051515C" w:rsidP="00A244FB">
      <w:pPr>
        <w:pStyle w:val="NormalWeb"/>
        <w:shd w:val="clear" w:color="auto" w:fill="FFFFFF"/>
        <w:spacing w:before="0" w:beforeAutospacing="0" w:after="0" w:afterAutospacing="0"/>
        <w:ind w:left="720" w:hanging="720"/>
        <w:jc w:val="both"/>
        <w:rPr>
          <w:rFonts w:ascii="Arial" w:hAnsi="Arial" w:cs="Arial"/>
          <w:b/>
          <w:bCs/>
          <w:color w:val="000000"/>
        </w:rPr>
      </w:pPr>
      <w:r w:rsidRPr="008437DF">
        <w:rPr>
          <w:rFonts w:ascii="Arial" w:hAnsi="Arial" w:cs="Arial"/>
          <w:b/>
          <w:bCs/>
          <w:color w:val="000000"/>
        </w:rPr>
        <w:lastRenderedPageBreak/>
        <w:t>Messages</w:t>
      </w:r>
    </w:p>
    <w:p w14:paraId="38C8AA9C"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b/>
          <w:bCs/>
          <w:color w:val="000000"/>
        </w:rPr>
      </w:pPr>
    </w:p>
    <w:p w14:paraId="36481021" w14:textId="0545F326" w:rsidR="0051515C" w:rsidRDefault="0051515C" w:rsidP="00A244FB">
      <w:pPr>
        <w:pStyle w:val="NormalWeb"/>
        <w:shd w:val="clear" w:color="auto" w:fill="FFFFFF"/>
        <w:spacing w:before="0" w:beforeAutospacing="0" w:after="0" w:afterAutospacing="0"/>
        <w:jc w:val="both"/>
        <w:rPr>
          <w:rFonts w:ascii="Arial" w:hAnsi="Arial" w:cs="Arial"/>
          <w:color w:val="000000"/>
        </w:rPr>
      </w:pPr>
      <w:r w:rsidRPr="008437DF">
        <w:rPr>
          <w:rFonts w:ascii="Arial" w:hAnsi="Arial" w:cs="Arial"/>
          <w:color w:val="000000"/>
        </w:rPr>
        <w:t>1</w:t>
      </w:r>
      <w:r w:rsidR="0008626C" w:rsidRPr="008437DF">
        <w:rPr>
          <w:rFonts w:ascii="Arial" w:hAnsi="Arial" w:cs="Arial"/>
          <w:color w:val="000000"/>
        </w:rPr>
        <w:t>8</w:t>
      </w:r>
      <w:r w:rsidR="009D1DA7"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Messages posted in an Online Court must be:</w:t>
      </w:r>
    </w:p>
    <w:p w14:paraId="678DAF6D"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72C191C5" w14:textId="77777777" w:rsidR="00D8625B" w:rsidRDefault="0051515C" w:rsidP="00A244FB">
      <w:pPr>
        <w:pStyle w:val="ListParagraph"/>
        <w:numPr>
          <w:ilvl w:val="0"/>
          <w:numId w:val="12"/>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t xml:space="preserve">relevant to the topic under </w:t>
      </w:r>
      <w:proofErr w:type="gramStart"/>
      <w:r w:rsidRPr="00D8625B">
        <w:rPr>
          <w:rFonts w:ascii="Arial" w:hAnsi="Arial" w:cs="Arial"/>
          <w:color w:val="000000"/>
          <w:sz w:val="24"/>
          <w:szCs w:val="24"/>
        </w:rPr>
        <w:t>discussion;</w:t>
      </w:r>
      <w:proofErr w:type="gramEnd"/>
    </w:p>
    <w:p w14:paraId="769FDDE6" w14:textId="77777777" w:rsidR="00D8625B" w:rsidRDefault="0051515C" w:rsidP="00A244FB">
      <w:pPr>
        <w:pStyle w:val="ListParagraph"/>
        <w:numPr>
          <w:ilvl w:val="0"/>
          <w:numId w:val="12"/>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t>concise; and</w:t>
      </w:r>
    </w:p>
    <w:p w14:paraId="20713127" w14:textId="2CAE1429" w:rsidR="00D8625B" w:rsidRDefault="0051515C" w:rsidP="00A244FB">
      <w:pPr>
        <w:pStyle w:val="ListParagraph"/>
        <w:numPr>
          <w:ilvl w:val="0"/>
          <w:numId w:val="12"/>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t>posted in a timely manner.</w:t>
      </w:r>
    </w:p>
    <w:p w14:paraId="2D4823A4" w14:textId="77777777" w:rsidR="00D8625B" w:rsidRPr="00D8625B" w:rsidRDefault="00D8625B" w:rsidP="00A244FB">
      <w:pPr>
        <w:pStyle w:val="ListParagraph"/>
        <w:shd w:val="clear" w:color="auto" w:fill="FFFFFF"/>
        <w:spacing w:after="0" w:line="240" w:lineRule="auto"/>
        <w:ind w:left="1080"/>
        <w:jc w:val="both"/>
        <w:rPr>
          <w:rFonts w:ascii="Arial" w:hAnsi="Arial" w:cs="Arial"/>
          <w:color w:val="000000"/>
          <w:sz w:val="24"/>
          <w:szCs w:val="24"/>
        </w:rPr>
      </w:pPr>
    </w:p>
    <w:p w14:paraId="563E304B" w14:textId="418FD266" w:rsidR="0051515C" w:rsidRDefault="0008626C" w:rsidP="00A244FB">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19</w:t>
      </w:r>
      <w:r w:rsidR="0051515C" w:rsidRPr="008437DF">
        <w:rPr>
          <w:rFonts w:ascii="Arial" w:hAnsi="Arial" w:cs="Arial"/>
          <w:color w:val="000000"/>
          <w:sz w:val="24"/>
          <w:szCs w:val="24"/>
        </w:rPr>
        <w:t>.</w:t>
      </w:r>
      <w:r w:rsidR="00D8625B">
        <w:rPr>
          <w:rFonts w:ascii="Arial" w:hAnsi="Arial" w:cs="Arial"/>
          <w:color w:val="000000"/>
          <w:sz w:val="24"/>
          <w:szCs w:val="24"/>
        </w:rPr>
        <w:tab/>
      </w:r>
      <w:r w:rsidR="0051515C" w:rsidRPr="008437DF">
        <w:rPr>
          <w:rFonts w:ascii="Arial" w:hAnsi="Arial" w:cs="Arial"/>
          <w:color w:val="000000"/>
          <w:sz w:val="24"/>
          <w:szCs w:val="24"/>
        </w:rPr>
        <w:t>A Judicial Officer may, from time to time, give instructions as to:</w:t>
      </w:r>
    </w:p>
    <w:p w14:paraId="458758D0" w14:textId="77777777" w:rsidR="00A244FB" w:rsidRPr="008437DF" w:rsidRDefault="00A244FB" w:rsidP="00A244FB">
      <w:pPr>
        <w:shd w:val="clear" w:color="auto" w:fill="FFFFFF"/>
        <w:spacing w:after="0" w:line="240" w:lineRule="auto"/>
        <w:jc w:val="both"/>
        <w:rPr>
          <w:rFonts w:ascii="Arial" w:hAnsi="Arial" w:cs="Arial"/>
          <w:color w:val="000000"/>
          <w:sz w:val="24"/>
          <w:szCs w:val="24"/>
        </w:rPr>
      </w:pPr>
    </w:p>
    <w:p w14:paraId="4B52AC4C" w14:textId="77777777" w:rsidR="00D8625B" w:rsidRDefault="0051515C" w:rsidP="00A244FB">
      <w:pPr>
        <w:pStyle w:val="ListParagraph"/>
        <w:numPr>
          <w:ilvl w:val="0"/>
          <w:numId w:val="12"/>
        </w:num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the acceptable length of messages in an Online Court; and</w:t>
      </w:r>
    </w:p>
    <w:p w14:paraId="2ACF7F4B" w14:textId="74670185" w:rsidR="0051515C" w:rsidRDefault="0051515C" w:rsidP="00A244FB">
      <w:pPr>
        <w:pStyle w:val="ListParagraph"/>
        <w:numPr>
          <w:ilvl w:val="0"/>
          <w:numId w:val="12"/>
        </w:num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the time and date by which messages must be received.</w:t>
      </w:r>
    </w:p>
    <w:p w14:paraId="2EB242FA" w14:textId="77777777" w:rsidR="00A244FB" w:rsidRPr="008437DF" w:rsidRDefault="00A244FB" w:rsidP="00A244FB">
      <w:pPr>
        <w:pStyle w:val="ListParagraph"/>
        <w:shd w:val="clear" w:color="auto" w:fill="FFFFFF"/>
        <w:spacing w:after="0" w:line="240" w:lineRule="auto"/>
        <w:ind w:left="1080"/>
        <w:jc w:val="both"/>
        <w:rPr>
          <w:rFonts w:ascii="Arial" w:hAnsi="Arial" w:cs="Arial"/>
          <w:color w:val="000000"/>
          <w:sz w:val="24"/>
          <w:szCs w:val="24"/>
        </w:rPr>
      </w:pPr>
    </w:p>
    <w:p w14:paraId="458CF4EB" w14:textId="07C04DCF" w:rsidR="009D1DA7" w:rsidRDefault="0051515C" w:rsidP="00A244FB">
      <w:pPr>
        <w:shd w:val="clear" w:color="auto" w:fill="FFFFFF"/>
        <w:spacing w:after="0" w:line="240" w:lineRule="auto"/>
        <w:jc w:val="both"/>
        <w:rPr>
          <w:rFonts w:ascii="Arial" w:hAnsi="Arial" w:cs="Arial"/>
          <w:b/>
          <w:bCs/>
          <w:color w:val="000000"/>
          <w:sz w:val="24"/>
          <w:szCs w:val="24"/>
        </w:rPr>
      </w:pPr>
      <w:r w:rsidRPr="008437DF">
        <w:rPr>
          <w:rFonts w:ascii="Arial" w:hAnsi="Arial" w:cs="Arial"/>
          <w:b/>
          <w:bCs/>
          <w:color w:val="000000"/>
          <w:sz w:val="24"/>
          <w:szCs w:val="24"/>
        </w:rPr>
        <w:t>Documents</w:t>
      </w:r>
    </w:p>
    <w:p w14:paraId="7775C1A2" w14:textId="77777777" w:rsidR="00A244FB" w:rsidRPr="008437DF" w:rsidRDefault="00A244FB" w:rsidP="00A244FB">
      <w:pPr>
        <w:shd w:val="clear" w:color="auto" w:fill="FFFFFF"/>
        <w:spacing w:after="0" w:line="240" w:lineRule="auto"/>
        <w:jc w:val="both"/>
        <w:rPr>
          <w:rFonts w:ascii="Arial" w:hAnsi="Arial" w:cs="Arial"/>
          <w:b/>
          <w:bCs/>
          <w:color w:val="000000"/>
          <w:sz w:val="24"/>
          <w:szCs w:val="24"/>
        </w:rPr>
      </w:pPr>
    </w:p>
    <w:p w14:paraId="6812F02C" w14:textId="77777777" w:rsidR="00D8625B" w:rsidRDefault="0051515C"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08626C" w:rsidRPr="008437DF">
        <w:rPr>
          <w:rFonts w:ascii="Arial" w:hAnsi="Arial" w:cs="Arial"/>
          <w:color w:val="000000"/>
          <w:sz w:val="24"/>
          <w:szCs w:val="24"/>
        </w:rPr>
        <w:t>0</w:t>
      </w:r>
      <w:r w:rsidRPr="008437DF">
        <w:rPr>
          <w:rFonts w:ascii="Arial" w:hAnsi="Arial" w:cs="Arial"/>
          <w:color w:val="000000"/>
          <w:sz w:val="24"/>
          <w:szCs w:val="24"/>
        </w:rPr>
        <w:t>.</w:t>
      </w:r>
      <w:r w:rsidR="00D8625B">
        <w:rPr>
          <w:rFonts w:ascii="Arial" w:hAnsi="Arial" w:cs="Arial"/>
          <w:color w:val="000000"/>
          <w:sz w:val="24"/>
          <w:szCs w:val="24"/>
        </w:rPr>
        <w:tab/>
      </w:r>
      <w:r w:rsidRPr="008437DF">
        <w:rPr>
          <w:rFonts w:ascii="Arial" w:hAnsi="Arial" w:cs="Arial"/>
          <w:color w:val="000000"/>
          <w:sz w:val="24"/>
          <w:szCs w:val="24"/>
        </w:rPr>
        <w:t>Documents may be attached to messages sent using the Online Court.</w:t>
      </w:r>
      <w:r w:rsidRPr="008437DF">
        <w:rPr>
          <w:rFonts w:ascii="Arial" w:hAnsi="Arial" w:cs="Arial"/>
          <w:color w:val="000000"/>
          <w:sz w:val="24"/>
          <w:szCs w:val="24"/>
        </w:rPr>
        <w:br/>
      </w:r>
    </w:p>
    <w:p w14:paraId="3712E17E" w14:textId="77777777" w:rsidR="00A244FB" w:rsidRDefault="0051515C"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08626C" w:rsidRPr="008437DF">
        <w:rPr>
          <w:rFonts w:ascii="Arial" w:hAnsi="Arial" w:cs="Arial"/>
          <w:color w:val="000000"/>
          <w:sz w:val="24"/>
          <w:szCs w:val="24"/>
        </w:rPr>
        <w:t>1</w:t>
      </w:r>
      <w:r w:rsidRPr="008437DF">
        <w:rPr>
          <w:rFonts w:ascii="Arial" w:hAnsi="Arial" w:cs="Arial"/>
          <w:color w:val="000000"/>
          <w:sz w:val="24"/>
          <w:szCs w:val="24"/>
        </w:rPr>
        <w:t>.</w:t>
      </w:r>
      <w:r w:rsidR="00D8625B">
        <w:rPr>
          <w:rFonts w:ascii="Arial" w:hAnsi="Arial" w:cs="Arial"/>
          <w:color w:val="000000"/>
          <w:sz w:val="24"/>
          <w:szCs w:val="24"/>
        </w:rPr>
        <w:tab/>
      </w:r>
      <w:r w:rsidRPr="008437DF">
        <w:rPr>
          <w:rFonts w:ascii="Arial" w:hAnsi="Arial" w:cs="Arial"/>
          <w:color w:val="000000"/>
          <w:sz w:val="24"/>
          <w:szCs w:val="24"/>
        </w:rPr>
        <w:t>Documents cannot be filed using the Online Court. Documents must be filed in accordance with Parts 3 and 4 of the UCPR and may be filed using the Online Registry at: </w:t>
      </w:r>
      <w:hyperlink r:id="rId9" w:history="1">
        <w:r w:rsidRPr="008437DF">
          <w:rPr>
            <w:rStyle w:val="Hyperlink"/>
            <w:rFonts w:ascii="Arial" w:hAnsi="Arial" w:cs="Arial"/>
            <w:sz w:val="24"/>
            <w:szCs w:val="24"/>
          </w:rPr>
          <w:t>https://onlineregistry.lawlink.nsw.gov.au/</w:t>
        </w:r>
      </w:hyperlink>
      <w:r w:rsidRPr="008437DF">
        <w:rPr>
          <w:rFonts w:ascii="Arial" w:hAnsi="Arial" w:cs="Arial"/>
          <w:color w:val="000000"/>
          <w:sz w:val="24"/>
          <w:szCs w:val="24"/>
        </w:rPr>
        <w:t>.</w:t>
      </w:r>
    </w:p>
    <w:p w14:paraId="07498CCE" w14:textId="6A61771D" w:rsidR="00A5090A" w:rsidRDefault="00A5090A" w:rsidP="00A244FB">
      <w:pPr>
        <w:shd w:val="clear" w:color="auto" w:fill="FFFFFF"/>
        <w:spacing w:after="0" w:line="240" w:lineRule="auto"/>
        <w:ind w:left="720" w:hanging="720"/>
        <w:jc w:val="both"/>
        <w:rPr>
          <w:rFonts w:ascii="Arial" w:hAnsi="Arial" w:cs="Arial"/>
          <w:color w:val="000000"/>
          <w:sz w:val="24"/>
          <w:szCs w:val="24"/>
        </w:rPr>
      </w:pPr>
    </w:p>
    <w:p w14:paraId="7DE49028" w14:textId="3823734B" w:rsidR="00D8625B" w:rsidRDefault="0051515C"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08626C" w:rsidRPr="008437DF">
        <w:rPr>
          <w:rFonts w:ascii="Arial" w:hAnsi="Arial" w:cs="Arial"/>
          <w:color w:val="000000"/>
          <w:sz w:val="24"/>
          <w:szCs w:val="24"/>
        </w:rPr>
        <w:t>2</w:t>
      </w:r>
      <w:r w:rsidRPr="008437DF">
        <w:rPr>
          <w:rFonts w:ascii="Arial" w:hAnsi="Arial" w:cs="Arial"/>
          <w:color w:val="000000"/>
          <w:sz w:val="24"/>
          <w:szCs w:val="24"/>
        </w:rPr>
        <w:t>.</w:t>
      </w:r>
      <w:r w:rsidR="00D8625B">
        <w:rPr>
          <w:rFonts w:ascii="Arial" w:hAnsi="Arial" w:cs="Arial"/>
          <w:color w:val="000000"/>
          <w:sz w:val="24"/>
          <w:szCs w:val="24"/>
        </w:rPr>
        <w:tab/>
      </w:r>
      <w:r w:rsidRPr="008437DF">
        <w:rPr>
          <w:rFonts w:ascii="Arial" w:hAnsi="Arial" w:cs="Arial"/>
          <w:color w:val="000000"/>
          <w:sz w:val="24"/>
          <w:szCs w:val="24"/>
        </w:rPr>
        <w:t>If an Online Court message refers to a document that has been filed, the document should where possible be attached to the message. The message must indicate the date on which the document was filed. If the document was filed using the Online Registry, the message must indicate whether the Online Registry has given a notice of acceptance of the document.</w:t>
      </w:r>
    </w:p>
    <w:p w14:paraId="430AE355" w14:textId="77777777" w:rsidR="00A244FB" w:rsidRDefault="00A244FB" w:rsidP="00A244FB">
      <w:pPr>
        <w:shd w:val="clear" w:color="auto" w:fill="FFFFFF"/>
        <w:spacing w:after="0" w:line="240" w:lineRule="auto"/>
        <w:ind w:left="720" w:hanging="720"/>
        <w:jc w:val="both"/>
        <w:rPr>
          <w:rFonts w:ascii="Arial" w:hAnsi="Arial" w:cs="Arial"/>
          <w:color w:val="000000"/>
          <w:sz w:val="24"/>
          <w:szCs w:val="24"/>
        </w:rPr>
      </w:pPr>
    </w:p>
    <w:p w14:paraId="7089A132" w14:textId="13BFFA9D" w:rsidR="00D8625B" w:rsidRDefault="0051515C"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08626C" w:rsidRPr="008437DF">
        <w:rPr>
          <w:rFonts w:ascii="Arial" w:hAnsi="Arial" w:cs="Arial"/>
          <w:color w:val="000000"/>
          <w:sz w:val="24"/>
          <w:szCs w:val="24"/>
        </w:rPr>
        <w:t>3</w:t>
      </w:r>
      <w:r w:rsidRPr="008437DF">
        <w:rPr>
          <w:rFonts w:ascii="Arial" w:hAnsi="Arial" w:cs="Arial"/>
          <w:color w:val="000000"/>
          <w:sz w:val="24"/>
          <w:szCs w:val="24"/>
        </w:rPr>
        <w:t>.</w:t>
      </w:r>
      <w:r w:rsidR="00D8625B">
        <w:rPr>
          <w:rFonts w:ascii="Arial" w:hAnsi="Arial" w:cs="Arial"/>
          <w:color w:val="000000"/>
          <w:sz w:val="24"/>
          <w:szCs w:val="24"/>
        </w:rPr>
        <w:tab/>
      </w:r>
      <w:r w:rsidRPr="008437DF">
        <w:rPr>
          <w:rFonts w:ascii="Arial" w:hAnsi="Arial" w:cs="Arial"/>
          <w:color w:val="000000"/>
          <w:sz w:val="24"/>
          <w:szCs w:val="24"/>
        </w:rPr>
        <w:t>Documents sent using the Online Court must be in PDF and must not be locked.</w:t>
      </w:r>
    </w:p>
    <w:p w14:paraId="46FE1E7E" w14:textId="77777777" w:rsidR="00A244FB" w:rsidRDefault="00A244FB" w:rsidP="00A244FB">
      <w:pPr>
        <w:shd w:val="clear" w:color="auto" w:fill="FFFFFF"/>
        <w:spacing w:after="0" w:line="240" w:lineRule="auto"/>
        <w:ind w:left="720" w:hanging="720"/>
        <w:jc w:val="both"/>
        <w:rPr>
          <w:rFonts w:ascii="Arial" w:hAnsi="Arial" w:cs="Arial"/>
          <w:color w:val="000000"/>
          <w:sz w:val="24"/>
          <w:szCs w:val="24"/>
        </w:rPr>
      </w:pPr>
    </w:p>
    <w:p w14:paraId="5DA353F5" w14:textId="1DE4B03A" w:rsidR="00A5090A" w:rsidRDefault="0051515C"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5849A7" w:rsidRPr="008437DF">
        <w:rPr>
          <w:rFonts w:ascii="Arial" w:hAnsi="Arial" w:cs="Arial"/>
          <w:color w:val="000000"/>
          <w:sz w:val="24"/>
          <w:szCs w:val="24"/>
        </w:rPr>
        <w:t>4</w:t>
      </w:r>
      <w:r w:rsidRPr="008437DF">
        <w:rPr>
          <w:rFonts w:ascii="Arial" w:hAnsi="Arial" w:cs="Arial"/>
          <w:color w:val="000000"/>
          <w:sz w:val="24"/>
          <w:szCs w:val="24"/>
        </w:rPr>
        <w:t>.</w:t>
      </w:r>
      <w:r w:rsidR="00D8625B">
        <w:rPr>
          <w:rFonts w:ascii="Arial" w:hAnsi="Arial" w:cs="Arial"/>
          <w:color w:val="000000"/>
          <w:sz w:val="24"/>
          <w:szCs w:val="24"/>
        </w:rPr>
        <w:tab/>
      </w:r>
      <w:r w:rsidRPr="008437DF">
        <w:rPr>
          <w:rFonts w:ascii="Arial" w:hAnsi="Arial" w:cs="Arial"/>
          <w:color w:val="000000"/>
          <w:sz w:val="24"/>
          <w:szCs w:val="24"/>
        </w:rPr>
        <w:t>If the document contains draft consent orders, the message to which the document is attached must contain a certification that all the parties have seen and agreed to the terms.</w:t>
      </w:r>
    </w:p>
    <w:p w14:paraId="69495C7C" w14:textId="77777777" w:rsidR="00A244FB" w:rsidRDefault="00A244FB" w:rsidP="00A244FB">
      <w:pPr>
        <w:shd w:val="clear" w:color="auto" w:fill="FFFFFF"/>
        <w:spacing w:after="0" w:line="240" w:lineRule="auto"/>
        <w:ind w:left="720" w:hanging="720"/>
        <w:jc w:val="both"/>
        <w:rPr>
          <w:rFonts w:ascii="Arial" w:hAnsi="Arial" w:cs="Arial"/>
          <w:color w:val="000000"/>
          <w:sz w:val="24"/>
          <w:szCs w:val="24"/>
        </w:rPr>
      </w:pPr>
    </w:p>
    <w:p w14:paraId="37674755" w14:textId="3E6E02D3" w:rsidR="00A5090A" w:rsidRDefault="0051515C" w:rsidP="00A244FB">
      <w:pPr>
        <w:shd w:val="clear" w:color="auto" w:fill="FFFFFF"/>
        <w:spacing w:after="0" w:line="240" w:lineRule="auto"/>
        <w:ind w:left="720" w:hanging="720"/>
        <w:jc w:val="both"/>
        <w:rPr>
          <w:rFonts w:ascii="Arial" w:hAnsi="Arial" w:cs="Arial"/>
          <w:b/>
          <w:bCs/>
          <w:color w:val="000000"/>
          <w:sz w:val="24"/>
          <w:szCs w:val="24"/>
        </w:rPr>
      </w:pPr>
      <w:r w:rsidRPr="008437DF">
        <w:rPr>
          <w:rFonts w:ascii="Arial" w:hAnsi="Arial" w:cs="Arial"/>
          <w:b/>
          <w:bCs/>
          <w:color w:val="000000"/>
          <w:sz w:val="24"/>
          <w:szCs w:val="24"/>
        </w:rPr>
        <w:t>Transcripts</w:t>
      </w:r>
    </w:p>
    <w:p w14:paraId="1D6F2335" w14:textId="77777777" w:rsidR="00A244FB" w:rsidRDefault="00A244FB" w:rsidP="00A244FB">
      <w:pPr>
        <w:shd w:val="clear" w:color="auto" w:fill="FFFFFF"/>
        <w:spacing w:after="0" w:line="240" w:lineRule="auto"/>
        <w:ind w:left="720" w:hanging="720"/>
        <w:jc w:val="both"/>
        <w:rPr>
          <w:rFonts w:ascii="Arial" w:hAnsi="Arial" w:cs="Arial"/>
          <w:b/>
          <w:bCs/>
          <w:color w:val="000000"/>
          <w:sz w:val="24"/>
          <w:szCs w:val="24"/>
        </w:rPr>
      </w:pPr>
    </w:p>
    <w:p w14:paraId="308B6082" w14:textId="4BA677D4" w:rsidR="0057600E" w:rsidRDefault="0051515C"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5849A7" w:rsidRPr="008437DF">
        <w:rPr>
          <w:rFonts w:ascii="Arial" w:hAnsi="Arial" w:cs="Arial"/>
          <w:color w:val="000000"/>
          <w:sz w:val="24"/>
          <w:szCs w:val="24"/>
        </w:rPr>
        <w:t>5</w:t>
      </w:r>
      <w:r w:rsidRPr="008437DF">
        <w:rPr>
          <w:rFonts w:ascii="Arial" w:hAnsi="Arial" w:cs="Arial"/>
          <w:color w:val="000000"/>
          <w:sz w:val="24"/>
          <w:szCs w:val="24"/>
        </w:rPr>
        <w:t>.</w:t>
      </w:r>
      <w:r w:rsidR="00A5090A">
        <w:rPr>
          <w:rFonts w:ascii="Arial" w:hAnsi="Arial" w:cs="Arial"/>
          <w:color w:val="000000"/>
          <w:sz w:val="24"/>
          <w:szCs w:val="24"/>
        </w:rPr>
        <w:tab/>
      </w:r>
      <w:r w:rsidRPr="008437DF">
        <w:rPr>
          <w:rFonts w:ascii="Arial" w:hAnsi="Arial" w:cs="Arial"/>
          <w:color w:val="000000"/>
          <w:sz w:val="24"/>
          <w:szCs w:val="24"/>
        </w:rPr>
        <w:t>A free official transcript of an Online Court can be requested by emailing the Online Registry.</w:t>
      </w:r>
    </w:p>
    <w:p w14:paraId="4C4FD61C" w14:textId="77777777" w:rsidR="00A244FB" w:rsidRDefault="00A244FB" w:rsidP="00A244FB">
      <w:pPr>
        <w:shd w:val="clear" w:color="auto" w:fill="FFFFFF"/>
        <w:spacing w:after="0" w:line="240" w:lineRule="auto"/>
        <w:ind w:left="720" w:hanging="720"/>
        <w:jc w:val="both"/>
        <w:rPr>
          <w:rFonts w:ascii="Arial" w:hAnsi="Arial" w:cs="Arial"/>
          <w:color w:val="000000"/>
          <w:sz w:val="24"/>
          <w:szCs w:val="24"/>
        </w:rPr>
      </w:pPr>
    </w:p>
    <w:p w14:paraId="7553361C" w14:textId="1DFA5232" w:rsidR="0051515C" w:rsidRPr="00A5090A" w:rsidRDefault="0051515C" w:rsidP="00A244FB">
      <w:pPr>
        <w:shd w:val="clear" w:color="auto" w:fill="FFFFFF"/>
        <w:spacing w:after="0" w:line="240" w:lineRule="auto"/>
        <w:ind w:left="720" w:hanging="720"/>
        <w:jc w:val="both"/>
        <w:rPr>
          <w:rFonts w:ascii="Arial" w:hAnsi="Arial" w:cs="Arial"/>
          <w:b/>
          <w:bCs/>
          <w:color w:val="000000"/>
          <w:sz w:val="24"/>
          <w:szCs w:val="24"/>
        </w:rPr>
      </w:pPr>
      <w:r w:rsidRPr="008437DF">
        <w:rPr>
          <w:rFonts w:ascii="Arial" w:hAnsi="Arial" w:cs="Arial"/>
          <w:color w:val="000000"/>
          <w:sz w:val="24"/>
          <w:szCs w:val="24"/>
        </w:rPr>
        <w:t>2</w:t>
      </w:r>
      <w:r w:rsidR="005849A7" w:rsidRPr="008437DF">
        <w:rPr>
          <w:rFonts w:ascii="Arial" w:hAnsi="Arial" w:cs="Arial"/>
          <w:color w:val="000000"/>
          <w:sz w:val="24"/>
          <w:szCs w:val="24"/>
        </w:rPr>
        <w:t>6</w:t>
      </w:r>
      <w:r w:rsidRPr="008437DF">
        <w:rPr>
          <w:rFonts w:ascii="Arial" w:hAnsi="Arial" w:cs="Arial"/>
          <w:color w:val="000000"/>
          <w:sz w:val="24"/>
          <w:szCs w:val="24"/>
        </w:rPr>
        <w:t>.</w:t>
      </w:r>
      <w:r w:rsidR="00A5090A">
        <w:rPr>
          <w:rFonts w:ascii="Arial" w:hAnsi="Arial" w:cs="Arial"/>
          <w:color w:val="000000"/>
          <w:sz w:val="24"/>
          <w:szCs w:val="24"/>
        </w:rPr>
        <w:tab/>
      </w:r>
      <w:r w:rsidRPr="008437DF">
        <w:rPr>
          <w:rFonts w:ascii="Arial" w:hAnsi="Arial" w:cs="Arial"/>
          <w:color w:val="000000"/>
          <w:sz w:val="24"/>
          <w:szCs w:val="24"/>
        </w:rPr>
        <w:t>Requests by non-parties for a transcript will be referred to the Judicial Officer presiding over the Online Court for consideration.</w:t>
      </w:r>
    </w:p>
    <w:p w14:paraId="57A7DE4F" w14:textId="77777777" w:rsidR="0051515C" w:rsidRPr="008437DF" w:rsidRDefault="0051515C" w:rsidP="00A244FB">
      <w:pPr>
        <w:suppressAutoHyphens/>
        <w:autoSpaceDE w:val="0"/>
        <w:autoSpaceDN w:val="0"/>
        <w:adjustRightInd w:val="0"/>
        <w:spacing w:after="0" w:line="240" w:lineRule="auto"/>
        <w:jc w:val="both"/>
        <w:rPr>
          <w:rFonts w:ascii="Arial" w:eastAsia="Times New Roman" w:hAnsi="Arial" w:cs="Arial"/>
          <w:color w:val="000000"/>
          <w:sz w:val="24"/>
          <w:szCs w:val="24"/>
        </w:rPr>
      </w:pPr>
    </w:p>
    <w:sectPr w:rsidR="0051515C" w:rsidRPr="008437DF" w:rsidSect="00122C74">
      <w:headerReference w:type="default" r:id="rId10"/>
      <w:headerReference w:type="first" r:id="rId11"/>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607D" w14:textId="77777777" w:rsidR="003A0FB4" w:rsidRDefault="003A0FB4" w:rsidP="00122C74">
      <w:pPr>
        <w:spacing w:after="0" w:line="240" w:lineRule="auto"/>
      </w:pPr>
      <w:r>
        <w:separator/>
      </w:r>
    </w:p>
  </w:endnote>
  <w:endnote w:type="continuationSeparator" w:id="0">
    <w:p w14:paraId="6613DE8A" w14:textId="77777777" w:rsidR="003A0FB4" w:rsidRDefault="003A0FB4" w:rsidP="0012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9324" w14:textId="77777777" w:rsidR="003A0FB4" w:rsidRDefault="003A0FB4" w:rsidP="00122C74">
      <w:pPr>
        <w:spacing w:after="0" w:line="240" w:lineRule="auto"/>
      </w:pPr>
      <w:r>
        <w:separator/>
      </w:r>
    </w:p>
  </w:footnote>
  <w:footnote w:type="continuationSeparator" w:id="0">
    <w:p w14:paraId="5653ED83" w14:textId="77777777" w:rsidR="003A0FB4" w:rsidRDefault="003A0FB4" w:rsidP="00122C74">
      <w:pPr>
        <w:spacing w:after="0" w:line="240" w:lineRule="auto"/>
      </w:pPr>
      <w:r>
        <w:continuationSeparator/>
      </w:r>
    </w:p>
  </w:footnote>
  <w:footnote w:id="1">
    <w:p w14:paraId="6CA0BDFD" w14:textId="77777777" w:rsidR="00A23380" w:rsidRDefault="00A23380" w:rsidP="00A23380">
      <w:pPr>
        <w:pStyle w:val="FootnoteText"/>
        <w:rPr>
          <w:rFonts w:ascii="Arial" w:hAnsi="Arial" w:cs="Arial"/>
        </w:rPr>
      </w:pPr>
      <w:r>
        <w:rPr>
          <w:rStyle w:val="FootnoteReference"/>
          <w:rFonts w:ascii="Arial" w:hAnsi="Arial" w:cs="Arial"/>
        </w:rPr>
        <w:footnoteRef/>
      </w:r>
      <w:r>
        <w:rPr>
          <w:rFonts w:ascii="Arial" w:hAnsi="Arial" w:cs="Arial"/>
        </w:rPr>
        <w:t xml:space="preserve"> The Harmonisation Committee has had regard to submissions received in a consultation process undertaken by the Federal Court of Australia in formulating this Practice 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151E" w14:textId="4174AB05" w:rsidR="005106F4" w:rsidRPr="007D4AD9" w:rsidRDefault="005106F4" w:rsidP="00122C74">
    <w:pPr>
      <w:pStyle w:val="Header"/>
      <w:tabs>
        <w:tab w:val="clear" w:pos="4513"/>
        <w:tab w:val="clear" w:pos="9026"/>
        <w:tab w:val="right" w:pos="9063"/>
      </w:tabs>
      <w:rPr>
        <w:rFonts w:ascii="Arial" w:hAnsi="Arial" w:cs="Arial"/>
        <w:sz w:val="16"/>
        <w:szCs w:val="16"/>
      </w:rPr>
    </w:pPr>
    <w:r>
      <w:rPr>
        <w:rFonts w:ascii="Arial" w:hAnsi="Arial" w:cs="Arial"/>
        <w:sz w:val="16"/>
        <w:szCs w:val="16"/>
      </w:rPr>
      <w:t xml:space="preserve">Practice Note SC Eq </w:t>
    </w:r>
    <w:r w:rsidR="00577DC8">
      <w:rPr>
        <w:rFonts w:ascii="Arial" w:hAnsi="Arial" w:cs="Arial"/>
        <w:sz w:val="16"/>
        <w:szCs w:val="16"/>
      </w:rPr>
      <w:t>4</w:t>
    </w:r>
    <w:r w:rsidRPr="007D4AD9">
      <w:rPr>
        <w:rFonts w:ascii="Arial" w:hAnsi="Arial" w:cs="Arial"/>
        <w:sz w:val="16"/>
        <w:szCs w:val="16"/>
      </w:rPr>
      <w:tab/>
      <w:t xml:space="preserve">Page </w:t>
    </w:r>
    <w:r w:rsidRPr="007D4AD9">
      <w:rPr>
        <w:rFonts w:ascii="Arial" w:hAnsi="Arial" w:cs="Arial"/>
        <w:sz w:val="16"/>
        <w:szCs w:val="16"/>
      </w:rPr>
      <w:fldChar w:fldCharType="begin"/>
    </w:r>
    <w:r w:rsidRPr="007D4AD9">
      <w:rPr>
        <w:rFonts w:ascii="Arial" w:hAnsi="Arial" w:cs="Arial"/>
        <w:sz w:val="16"/>
        <w:szCs w:val="16"/>
      </w:rPr>
      <w:instrText xml:space="preserve"> PAGE </w:instrText>
    </w:r>
    <w:r w:rsidRPr="007D4AD9">
      <w:rPr>
        <w:rFonts w:ascii="Arial" w:hAnsi="Arial" w:cs="Arial"/>
        <w:sz w:val="16"/>
        <w:szCs w:val="16"/>
      </w:rPr>
      <w:fldChar w:fldCharType="separate"/>
    </w:r>
    <w:r w:rsidR="00BB658D">
      <w:rPr>
        <w:rFonts w:ascii="Arial" w:hAnsi="Arial" w:cs="Arial"/>
        <w:noProof/>
        <w:sz w:val="16"/>
        <w:szCs w:val="16"/>
      </w:rPr>
      <w:t>3</w:t>
    </w:r>
    <w:r w:rsidRPr="007D4AD9">
      <w:rPr>
        <w:rFonts w:ascii="Arial" w:hAnsi="Arial" w:cs="Arial"/>
        <w:sz w:val="16"/>
        <w:szCs w:val="16"/>
      </w:rPr>
      <w:fldChar w:fldCharType="end"/>
    </w:r>
    <w:r w:rsidRPr="007D4AD9">
      <w:rPr>
        <w:rFonts w:ascii="Arial" w:hAnsi="Arial" w:cs="Arial"/>
        <w:sz w:val="16"/>
        <w:szCs w:val="16"/>
      </w:rPr>
      <w:t xml:space="preserve"> of </w:t>
    </w:r>
    <w:r w:rsidRPr="007D4AD9">
      <w:rPr>
        <w:rFonts w:ascii="Arial" w:hAnsi="Arial" w:cs="Arial"/>
        <w:sz w:val="16"/>
        <w:szCs w:val="16"/>
      </w:rPr>
      <w:fldChar w:fldCharType="begin"/>
    </w:r>
    <w:r w:rsidRPr="007D4AD9">
      <w:rPr>
        <w:rFonts w:ascii="Arial" w:hAnsi="Arial" w:cs="Arial"/>
        <w:sz w:val="16"/>
        <w:szCs w:val="16"/>
      </w:rPr>
      <w:instrText xml:space="preserve"> NUMPAGES </w:instrText>
    </w:r>
    <w:r w:rsidRPr="007D4AD9">
      <w:rPr>
        <w:rFonts w:ascii="Arial" w:hAnsi="Arial" w:cs="Arial"/>
        <w:sz w:val="16"/>
        <w:szCs w:val="16"/>
      </w:rPr>
      <w:fldChar w:fldCharType="separate"/>
    </w:r>
    <w:r w:rsidR="00BB658D">
      <w:rPr>
        <w:rFonts w:ascii="Arial" w:hAnsi="Arial" w:cs="Arial"/>
        <w:noProof/>
        <w:sz w:val="16"/>
        <w:szCs w:val="16"/>
      </w:rPr>
      <w:t>3</w:t>
    </w:r>
    <w:r w:rsidRPr="007D4AD9">
      <w:rPr>
        <w:rFonts w:ascii="Arial" w:hAnsi="Arial" w:cs="Arial"/>
        <w:sz w:val="16"/>
        <w:szCs w:val="16"/>
      </w:rPr>
      <w:fldChar w:fldCharType="end"/>
    </w:r>
  </w:p>
  <w:p w14:paraId="4A2C151F" w14:textId="185C3AD6" w:rsidR="005106F4" w:rsidRPr="007D4AD9" w:rsidRDefault="008C420C">
    <w:pPr>
      <w:pStyle w:val="Header"/>
      <w:pBdr>
        <w:bottom w:val="single" w:sz="4" w:space="1" w:color="auto"/>
      </w:pBdr>
      <w:tabs>
        <w:tab w:val="right" w:pos="9063"/>
      </w:tabs>
      <w:rPr>
        <w:rFonts w:ascii="Arial" w:hAnsi="Arial" w:cs="Arial"/>
        <w:sz w:val="16"/>
        <w:szCs w:val="16"/>
      </w:rPr>
    </w:pPr>
    <w:r>
      <w:rPr>
        <w:rFonts w:ascii="Arial" w:hAnsi="Arial" w:cs="Arial"/>
        <w:sz w:val="16"/>
        <w:szCs w:val="16"/>
      </w:rPr>
      <w:t>Corporations List</w:t>
    </w:r>
  </w:p>
  <w:p w14:paraId="4A2C1520" w14:textId="77777777" w:rsidR="005106F4" w:rsidRPr="007D4AD9" w:rsidRDefault="005106F4">
    <w:pPr>
      <w:pStyle w:val="Header"/>
      <w:tabs>
        <w:tab w:val="right" w:pos="9063"/>
      </w:tabs>
      <w:rPr>
        <w:rFonts w:ascii="Arial" w:hAnsi="Arial" w:cs="Arial"/>
        <w:sz w:val="16"/>
        <w:szCs w:val="16"/>
      </w:rPr>
    </w:pPr>
  </w:p>
  <w:p w14:paraId="4A2C1521" w14:textId="77777777" w:rsidR="005106F4" w:rsidRPr="007D4AD9" w:rsidRDefault="005106F4">
    <w:pPr>
      <w:pStyle w:val="Header"/>
      <w:tabs>
        <w:tab w:val="right" w:pos="9063"/>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1524" w14:textId="442F323A" w:rsidR="005106F4" w:rsidRDefault="00577DC8" w:rsidP="002C1079">
    <w:pPr>
      <w:pStyle w:val="Header"/>
      <w:tabs>
        <w:tab w:val="clear" w:pos="4513"/>
      </w:tabs>
      <w:jc w:val="center"/>
    </w:pPr>
    <w:r>
      <w:rPr>
        <w:noProof/>
      </w:rPr>
      <w:drawing>
        <wp:inline distT="0" distB="0" distL="0" distR="0" wp14:anchorId="54A28D02" wp14:editId="7B0867CE">
          <wp:extent cx="1737360" cy="1653540"/>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653540"/>
                  </a:xfrm>
                  <a:prstGeom prst="rect">
                    <a:avLst/>
                  </a:prstGeom>
                  <a:noFill/>
                  <a:ln>
                    <a:noFill/>
                  </a:ln>
                </pic:spPr>
              </pic:pic>
            </a:graphicData>
          </a:graphic>
        </wp:inline>
      </w:drawing>
    </w:r>
  </w:p>
  <w:p w14:paraId="4A2C1525" w14:textId="77777777" w:rsidR="005106F4" w:rsidRDefault="005106F4" w:rsidP="002C1079">
    <w:pPr>
      <w:pStyle w:val="Header"/>
      <w:tabs>
        <w:tab w:val="clear" w:pos="4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4B8"/>
    <w:multiLevelType w:val="hybridMultilevel"/>
    <w:tmpl w:val="27E840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AA1B89"/>
    <w:multiLevelType w:val="hybridMultilevel"/>
    <w:tmpl w:val="9384C574"/>
    <w:lvl w:ilvl="0" w:tplc="E7121A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616E1"/>
    <w:multiLevelType w:val="hybridMultilevel"/>
    <w:tmpl w:val="D47E84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B30622"/>
    <w:multiLevelType w:val="hybridMultilevel"/>
    <w:tmpl w:val="B5B20D12"/>
    <w:lvl w:ilvl="0" w:tplc="C02AA29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81B715E"/>
    <w:multiLevelType w:val="hybridMultilevel"/>
    <w:tmpl w:val="0BBED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231FB8"/>
    <w:multiLevelType w:val="hybridMultilevel"/>
    <w:tmpl w:val="196489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22112EDA"/>
    <w:multiLevelType w:val="multilevel"/>
    <w:tmpl w:val="21A40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5220B"/>
    <w:multiLevelType w:val="hybridMultilevel"/>
    <w:tmpl w:val="F13075D8"/>
    <w:lvl w:ilvl="0" w:tplc="F0F2051A">
      <w:start w:val="1"/>
      <w:numFmt w:val="lowerLetter"/>
      <w:lvlText w:val="(%1)"/>
      <w:lvlJc w:val="left"/>
      <w:pPr>
        <w:ind w:left="1064" w:hanging="78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8" w15:restartNumberingAfterBreak="0">
    <w:nsid w:val="409D0A3D"/>
    <w:multiLevelType w:val="hybridMultilevel"/>
    <w:tmpl w:val="C108D37C"/>
    <w:lvl w:ilvl="0" w:tplc="FE64DB2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431F4B66"/>
    <w:multiLevelType w:val="hybridMultilevel"/>
    <w:tmpl w:val="819248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B742AB9"/>
    <w:multiLevelType w:val="multilevel"/>
    <w:tmpl w:val="8CCA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5676D"/>
    <w:multiLevelType w:val="hybridMultilevel"/>
    <w:tmpl w:val="BCAEE318"/>
    <w:lvl w:ilvl="0" w:tplc="0BB6BA62">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2" w15:restartNumberingAfterBreak="0">
    <w:nsid w:val="61D029E1"/>
    <w:multiLevelType w:val="hybridMultilevel"/>
    <w:tmpl w:val="CB424324"/>
    <w:lvl w:ilvl="0" w:tplc="3E3272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5A1C9B"/>
    <w:multiLevelType w:val="hybridMultilevel"/>
    <w:tmpl w:val="4C4214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08C6B77"/>
    <w:multiLevelType w:val="hybridMultilevel"/>
    <w:tmpl w:val="0D0018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A316A7C"/>
    <w:multiLevelType w:val="hybridMultilevel"/>
    <w:tmpl w:val="AE0C82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DB25B80"/>
    <w:multiLevelType w:val="hybridMultilevel"/>
    <w:tmpl w:val="39584A64"/>
    <w:lvl w:ilvl="0" w:tplc="81E477A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11019338">
    <w:abstractNumId w:val="10"/>
  </w:num>
  <w:num w:numId="2" w16cid:durableId="1075854833">
    <w:abstractNumId w:val="6"/>
  </w:num>
  <w:num w:numId="3" w16cid:durableId="1959023652">
    <w:abstractNumId w:val="13"/>
  </w:num>
  <w:num w:numId="4" w16cid:durableId="1324972077">
    <w:abstractNumId w:val="14"/>
  </w:num>
  <w:num w:numId="5" w16cid:durableId="1366557813">
    <w:abstractNumId w:val="0"/>
  </w:num>
  <w:num w:numId="6" w16cid:durableId="1388647856">
    <w:abstractNumId w:val="15"/>
  </w:num>
  <w:num w:numId="7" w16cid:durableId="2094010381">
    <w:abstractNumId w:val="9"/>
  </w:num>
  <w:num w:numId="8" w16cid:durableId="1006399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4972999">
    <w:abstractNumId w:val="1"/>
  </w:num>
  <w:num w:numId="10" w16cid:durableId="197670625">
    <w:abstractNumId w:val="11"/>
  </w:num>
  <w:num w:numId="11" w16cid:durableId="755055710">
    <w:abstractNumId w:val="2"/>
  </w:num>
  <w:num w:numId="12" w16cid:durableId="460466589">
    <w:abstractNumId w:val="4"/>
  </w:num>
  <w:num w:numId="13" w16cid:durableId="5951398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1995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9935644">
    <w:abstractNumId w:val="16"/>
  </w:num>
  <w:num w:numId="16" w16cid:durableId="755902139">
    <w:abstractNumId w:val="12"/>
  </w:num>
  <w:num w:numId="17" w16cid:durableId="1971745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51"/>
    <w:rsid w:val="0000118A"/>
    <w:rsid w:val="00007060"/>
    <w:rsid w:val="000147C9"/>
    <w:rsid w:val="00020CA1"/>
    <w:rsid w:val="00035AF5"/>
    <w:rsid w:val="0004036B"/>
    <w:rsid w:val="00073502"/>
    <w:rsid w:val="0008626C"/>
    <w:rsid w:val="0009119C"/>
    <w:rsid w:val="000973FC"/>
    <w:rsid w:val="000A4BCB"/>
    <w:rsid w:val="000C188C"/>
    <w:rsid w:val="000D52B0"/>
    <w:rsid w:val="000E7445"/>
    <w:rsid w:val="00102AA1"/>
    <w:rsid w:val="00122C74"/>
    <w:rsid w:val="00122F35"/>
    <w:rsid w:val="00131EE4"/>
    <w:rsid w:val="00133EE5"/>
    <w:rsid w:val="00140C47"/>
    <w:rsid w:val="00146474"/>
    <w:rsid w:val="00164AB9"/>
    <w:rsid w:val="00180D75"/>
    <w:rsid w:val="00186551"/>
    <w:rsid w:val="001950EF"/>
    <w:rsid w:val="001C0DD5"/>
    <w:rsid w:val="001C5209"/>
    <w:rsid w:val="001C6947"/>
    <w:rsid w:val="001E7C1F"/>
    <w:rsid w:val="001F11C9"/>
    <w:rsid w:val="00210588"/>
    <w:rsid w:val="00233874"/>
    <w:rsid w:val="00265D15"/>
    <w:rsid w:val="00266B16"/>
    <w:rsid w:val="00266BA3"/>
    <w:rsid w:val="00274415"/>
    <w:rsid w:val="00283FBC"/>
    <w:rsid w:val="002906B3"/>
    <w:rsid w:val="002B1CE5"/>
    <w:rsid w:val="002B420C"/>
    <w:rsid w:val="002C1079"/>
    <w:rsid w:val="002E08C3"/>
    <w:rsid w:val="00320AFC"/>
    <w:rsid w:val="003233F6"/>
    <w:rsid w:val="003255D8"/>
    <w:rsid w:val="0033368F"/>
    <w:rsid w:val="00376BBA"/>
    <w:rsid w:val="00377913"/>
    <w:rsid w:val="003866AA"/>
    <w:rsid w:val="00396CFB"/>
    <w:rsid w:val="003A0FB4"/>
    <w:rsid w:val="003A3129"/>
    <w:rsid w:val="003B0E0A"/>
    <w:rsid w:val="003B3C3E"/>
    <w:rsid w:val="003B49DA"/>
    <w:rsid w:val="003B55CD"/>
    <w:rsid w:val="003D1826"/>
    <w:rsid w:val="003E0514"/>
    <w:rsid w:val="003E47E6"/>
    <w:rsid w:val="00405868"/>
    <w:rsid w:val="00416C39"/>
    <w:rsid w:val="00422F54"/>
    <w:rsid w:val="00424CBC"/>
    <w:rsid w:val="00491A1F"/>
    <w:rsid w:val="00492268"/>
    <w:rsid w:val="004E17D3"/>
    <w:rsid w:val="004E7660"/>
    <w:rsid w:val="005106F4"/>
    <w:rsid w:val="0051515C"/>
    <w:rsid w:val="0052640C"/>
    <w:rsid w:val="00530DCE"/>
    <w:rsid w:val="005415D3"/>
    <w:rsid w:val="0057600E"/>
    <w:rsid w:val="00577DC8"/>
    <w:rsid w:val="00583B26"/>
    <w:rsid w:val="005849A7"/>
    <w:rsid w:val="005A7A9C"/>
    <w:rsid w:val="005C5E3E"/>
    <w:rsid w:val="005D3D85"/>
    <w:rsid w:val="005F333E"/>
    <w:rsid w:val="00600ED0"/>
    <w:rsid w:val="006440F2"/>
    <w:rsid w:val="006476D3"/>
    <w:rsid w:val="00681A0F"/>
    <w:rsid w:val="00690FFD"/>
    <w:rsid w:val="006B189B"/>
    <w:rsid w:val="006C1BB1"/>
    <w:rsid w:val="006E146B"/>
    <w:rsid w:val="006E6B23"/>
    <w:rsid w:val="006F60CC"/>
    <w:rsid w:val="00705808"/>
    <w:rsid w:val="00720CD7"/>
    <w:rsid w:val="0072474E"/>
    <w:rsid w:val="00743FED"/>
    <w:rsid w:val="00771824"/>
    <w:rsid w:val="0077696F"/>
    <w:rsid w:val="00782C73"/>
    <w:rsid w:val="0078539D"/>
    <w:rsid w:val="007D4AD9"/>
    <w:rsid w:val="007F1A4F"/>
    <w:rsid w:val="0081379A"/>
    <w:rsid w:val="008273E6"/>
    <w:rsid w:val="008401D2"/>
    <w:rsid w:val="008437DF"/>
    <w:rsid w:val="00846A7E"/>
    <w:rsid w:val="00881ADF"/>
    <w:rsid w:val="008935B1"/>
    <w:rsid w:val="008C420C"/>
    <w:rsid w:val="008D6000"/>
    <w:rsid w:val="008E49A2"/>
    <w:rsid w:val="008F4B94"/>
    <w:rsid w:val="008F73DF"/>
    <w:rsid w:val="00904448"/>
    <w:rsid w:val="0090649B"/>
    <w:rsid w:val="00907A14"/>
    <w:rsid w:val="00911824"/>
    <w:rsid w:val="0091633C"/>
    <w:rsid w:val="00926F18"/>
    <w:rsid w:val="00937FE1"/>
    <w:rsid w:val="00945388"/>
    <w:rsid w:val="00962E30"/>
    <w:rsid w:val="00970FBD"/>
    <w:rsid w:val="00997C62"/>
    <w:rsid w:val="009B6792"/>
    <w:rsid w:val="009C72A4"/>
    <w:rsid w:val="009D1DA7"/>
    <w:rsid w:val="009D2AC9"/>
    <w:rsid w:val="00A02E98"/>
    <w:rsid w:val="00A057EC"/>
    <w:rsid w:val="00A11B26"/>
    <w:rsid w:val="00A23380"/>
    <w:rsid w:val="00A244FB"/>
    <w:rsid w:val="00A278CC"/>
    <w:rsid w:val="00A36DA0"/>
    <w:rsid w:val="00A5090A"/>
    <w:rsid w:val="00A62625"/>
    <w:rsid w:val="00A70802"/>
    <w:rsid w:val="00A75123"/>
    <w:rsid w:val="00A80C7D"/>
    <w:rsid w:val="00AB204C"/>
    <w:rsid w:val="00AB3E73"/>
    <w:rsid w:val="00AB5DB9"/>
    <w:rsid w:val="00AD0551"/>
    <w:rsid w:val="00AD3E00"/>
    <w:rsid w:val="00AE21CC"/>
    <w:rsid w:val="00AE52D3"/>
    <w:rsid w:val="00B01F34"/>
    <w:rsid w:val="00B05048"/>
    <w:rsid w:val="00B30187"/>
    <w:rsid w:val="00B33579"/>
    <w:rsid w:val="00B4798D"/>
    <w:rsid w:val="00B602E1"/>
    <w:rsid w:val="00B72285"/>
    <w:rsid w:val="00B8278D"/>
    <w:rsid w:val="00BB658D"/>
    <w:rsid w:val="00BE6F51"/>
    <w:rsid w:val="00C144EE"/>
    <w:rsid w:val="00C20556"/>
    <w:rsid w:val="00C30B0B"/>
    <w:rsid w:val="00C4166C"/>
    <w:rsid w:val="00C806AF"/>
    <w:rsid w:val="00C90B90"/>
    <w:rsid w:val="00CC1A09"/>
    <w:rsid w:val="00CF3839"/>
    <w:rsid w:val="00D0163F"/>
    <w:rsid w:val="00D4634A"/>
    <w:rsid w:val="00D572D4"/>
    <w:rsid w:val="00D85582"/>
    <w:rsid w:val="00D8625B"/>
    <w:rsid w:val="00DA4F73"/>
    <w:rsid w:val="00DB4F18"/>
    <w:rsid w:val="00DC301C"/>
    <w:rsid w:val="00DE35AC"/>
    <w:rsid w:val="00E05327"/>
    <w:rsid w:val="00E14DCB"/>
    <w:rsid w:val="00E14F3C"/>
    <w:rsid w:val="00E763F3"/>
    <w:rsid w:val="00E92099"/>
    <w:rsid w:val="00EA7A00"/>
    <w:rsid w:val="00EB0626"/>
    <w:rsid w:val="00EB2F6D"/>
    <w:rsid w:val="00ED0E67"/>
    <w:rsid w:val="00EF00D9"/>
    <w:rsid w:val="00F02508"/>
    <w:rsid w:val="00F246AF"/>
    <w:rsid w:val="00F54EB1"/>
    <w:rsid w:val="00F87004"/>
    <w:rsid w:val="00FA3624"/>
    <w:rsid w:val="00FB18F3"/>
    <w:rsid w:val="00FC4586"/>
    <w:rsid w:val="00FC6187"/>
    <w:rsid w:val="00FD7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C14DF"/>
  <w15:docId w15:val="{89CB0992-8736-460B-92EC-8696BAB1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388"/>
  </w:style>
  <w:style w:type="paragraph" w:styleId="NormalWeb">
    <w:name w:val="Normal (Web)"/>
    <w:basedOn w:val="Normal"/>
    <w:uiPriority w:val="99"/>
    <w:unhideWhenUsed/>
    <w:rsid w:val="009453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45388"/>
    <w:rPr>
      <w:color w:val="0000FF"/>
      <w:u w:val="single"/>
    </w:rPr>
  </w:style>
  <w:style w:type="paragraph" w:styleId="ListParagraph">
    <w:name w:val="List Paragraph"/>
    <w:basedOn w:val="Normal"/>
    <w:uiPriority w:val="34"/>
    <w:qFormat/>
    <w:rsid w:val="000E7445"/>
    <w:pPr>
      <w:ind w:left="720"/>
      <w:contextualSpacing/>
    </w:pPr>
  </w:style>
  <w:style w:type="character" w:customStyle="1" w:styleId="paddedbox">
    <w:name w:val="paddedbox"/>
    <w:basedOn w:val="DefaultParagraphFont"/>
    <w:rsid w:val="00122F35"/>
  </w:style>
  <w:style w:type="character" w:styleId="Emphasis">
    <w:name w:val="Emphasis"/>
    <w:basedOn w:val="DefaultParagraphFont"/>
    <w:uiPriority w:val="20"/>
    <w:qFormat/>
    <w:rsid w:val="00122F35"/>
    <w:rPr>
      <w:i/>
      <w:iCs/>
    </w:rPr>
  </w:style>
  <w:style w:type="paragraph" w:styleId="Header">
    <w:name w:val="header"/>
    <w:basedOn w:val="Normal"/>
    <w:link w:val="HeaderChar"/>
    <w:unhideWhenUsed/>
    <w:rsid w:val="00122C74"/>
    <w:pPr>
      <w:tabs>
        <w:tab w:val="center" w:pos="4513"/>
        <w:tab w:val="right" w:pos="9026"/>
      </w:tabs>
      <w:spacing w:after="0" w:line="240" w:lineRule="auto"/>
    </w:pPr>
  </w:style>
  <w:style w:type="character" w:customStyle="1" w:styleId="HeaderChar">
    <w:name w:val="Header Char"/>
    <w:basedOn w:val="DefaultParagraphFont"/>
    <w:link w:val="Header"/>
    <w:rsid w:val="00122C74"/>
  </w:style>
  <w:style w:type="paragraph" w:styleId="Footer">
    <w:name w:val="footer"/>
    <w:basedOn w:val="Normal"/>
    <w:link w:val="FooterChar"/>
    <w:uiPriority w:val="99"/>
    <w:unhideWhenUsed/>
    <w:rsid w:val="00122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C74"/>
  </w:style>
  <w:style w:type="paragraph" w:styleId="BalloonText">
    <w:name w:val="Balloon Text"/>
    <w:basedOn w:val="Normal"/>
    <w:link w:val="BalloonTextChar"/>
    <w:uiPriority w:val="99"/>
    <w:semiHidden/>
    <w:unhideWhenUsed/>
    <w:rsid w:val="0012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74"/>
    <w:rPr>
      <w:rFonts w:ascii="Tahoma" w:hAnsi="Tahoma" w:cs="Tahoma"/>
      <w:sz w:val="16"/>
      <w:szCs w:val="16"/>
    </w:rPr>
  </w:style>
  <w:style w:type="character" w:styleId="CommentReference">
    <w:name w:val="annotation reference"/>
    <w:basedOn w:val="DefaultParagraphFont"/>
    <w:uiPriority w:val="99"/>
    <w:semiHidden/>
    <w:unhideWhenUsed/>
    <w:rsid w:val="00AE21CC"/>
    <w:rPr>
      <w:sz w:val="16"/>
      <w:szCs w:val="16"/>
    </w:rPr>
  </w:style>
  <w:style w:type="paragraph" w:styleId="CommentText">
    <w:name w:val="annotation text"/>
    <w:basedOn w:val="Normal"/>
    <w:link w:val="CommentTextChar"/>
    <w:uiPriority w:val="99"/>
    <w:semiHidden/>
    <w:unhideWhenUsed/>
    <w:rsid w:val="00AE21CC"/>
    <w:pPr>
      <w:spacing w:line="240" w:lineRule="auto"/>
    </w:pPr>
    <w:rPr>
      <w:sz w:val="20"/>
      <w:szCs w:val="20"/>
    </w:rPr>
  </w:style>
  <w:style w:type="character" w:customStyle="1" w:styleId="CommentTextChar">
    <w:name w:val="Comment Text Char"/>
    <w:basedOn w:val="DefaultParagraphFont"/>
    <w:link w:val="CommentText"/>
    <w:uiPriority w:val="99"/>
    <w:semiHidden/>
    <w:rsid w:val="00AE21CC"/>
    <w:rPr>
      <w:sz w:val="20"/>
      <w:szCs w:val="20"/>
    </w:rPr>
  </w:style>
  <w:style w:type="paragraph" w:styleId="CommentSubject">
    <w:name w:val="annotation subject"/>
    <w:basedOn w:val="CommentText"/>
    <w:next w:val="CommentText"/>
    <w:link w:val="CommentSubjectChar"/>
    <w:uiPriority w:val="99"/>
    <w:semiHidden/>
    <w:unhideWhenUsed/>
    <w:rsid w:val="00AE21CC"/>
    <w:rPr>
      <w:b/>
      <w:bCs/>
    </w:rPr>
  </w:style>
  <w:style w:type="character" w:customStyle="1" w:styleId="CommentSubjectChar">
    <w:name w:val="Comment Subject Char"/>
    <w:basedOn w:val="CommentTextChar"/>
    <w:link w:val="CommentSubject"/>
    <w:uiPriority w:val="99"/>
    <w:semiHidden/>
    <w:rsid w:val="00AE21CC"/>
    <w:rPr>
      <w:b/>
      <w:bCs/>
      <w:sz w:val="20"/>
      <w:szCs w:val="20"/>
    </w:rPr>
  </w:style>
  <w:style w:type="paragraph" w:styleId="Revision">
    <w:name w:val="Revision"/>
    <w:hidden/>
    <w:uiPriority w:val="99"/>
    <w:semiHidden/>
    <w:rsid w:val="00AB5DB9"/>
    <w:pPr>
      <w:spacing w:after="0" w:line="240" w:lineRule="auto"/>
    </w:pPr>
  </w:style>
  <w:style w:type="character" w:styleId="FollowedHyperlink">
    <w:name w:val="FollowedHyperlink"/>
    <w:basedOn w:val="DefaultParagraphFont"/>
    <w:uiPriority w:val="99"/>
    <w:semiHidden/>
    <w:unhideWhenUsed/>
    <w:rsid w:val="00D572D4"/>
    <w:rPr>
      <w:color w:val="800080" w:themeColor="followedHyperlink"/>
      <w:u w:val="single"/>
    </w:rPr>
  </w:style>
  <w:style w:type="character" w:styleId="UnresolvedMention">
    <w:name w:val="Unresolved Mention"/>
    <w:basedOn w:val="DefaultParagraphFont"/>
    <w:uiPriority w:val="99"/>
    <w:semiHidden/>
    <w:unhideWhenUsed/>
    <w:rsid w:val="00907A14"/>
    <w:rPr>
      <w:color w:val="605E5C"/>
      <w:shd w:val="clear" w:color="auto" w:fill="E1DFDD"/>
    </w:rPr>
  </w:style>
  <w:style w:type="paragraph" w:styleId="FootnoteText">
    <w:name w:val="footnote text"/>
    <w:basedOn w:val="Normal"/>
    <w:link w:val="FootnoteTextChar"/>
    <w:uiPriority w:val="99"/>
    <w:semiHidden/>
    <w:unhideWhenUsed/>
    <w:rsid w:val="00A23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380"/>
    <w:rPr>
      <w:sz w:val="20"/>
      <w:szCs w:val="20"/>
    </w:rPr>
  </w:style>
  <w:style w:type="character" w:styleId="FootnoteReference">
    <w:name w:val="footnote reference"/>
    <w:basedOn w:val="DefaultParagraphFont"/>
    <w:uiPriority w:val="99"/>
    <w:semiHidden/>
    <w:unhideWhenUsed/>
    <w:rsid w:val="00A23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482">
      <w:bodyDiv w:val="1"/>
      <w:marLeft w:val="0"/>
      <w:marRight w:val="0"/>
      <w:marTop w:val="0"/>
      <w:marBottom w:val="0"/>
      <w:divBdr>
        <w:top w:val="none" w:sz="0" w:space="0" w:color="auto"/>
        <w:left w:val="none" w:sz="0" w:space="0" w:color="auto"/>
        <w:bottom w:val="none" w:sz="0" w:space="0" w:color="auto"/>
        <w:right w:val="none" w:sz="0" w:space="0" w:color="auto"/>
      </w:divBdr>
    </w:div>
    <w:div w:id="175466503">
      <w:bodyDiv w:val="1"/>
      <w:marLeft w:val="0"/>
      <w:marRight w:val="0"/>
      <w:marTop w:val="0"/>
      <w:marBottom w:val="0"/>
      <w:divBdr>
        <w:top w:val="none" w:sz="0" w:space="0" w:color="auto"/>
        <w:left w:val="none" w:sz="0" w:space="0" w:color="auto"/>
        <w:bottom w:val="none" w:sz="0" w:space="0" w:color="auto"/>
        <w:right w:val="none" w:sz="0" w:space="0" w:color="auto"/>
      </w:divBdr>
    </w:div>
    <w:div w:id="487135454">
      <w:bodyDiv w:val="1"/>
      <w:marLeft w:val="0"/>
      <w:marRight w:val="0"/>
      <w:marTop w:val="0"/>
      <w:marBottom w:val="0"/>
      <w:divBdr>
        <w:top w:val="none" w:sz="0" w:space="0" w:color="auto"/>
        <w:left w:val="none" w:sz="0" w:space="0" w:color="auto"/>
        <w:bottom w:val="none" w:sz="0" w:space="0" w:color="auto"/>
        <w:right w:val="none" w:sz="0" w:space="0" w:color="auto"/>
      </w:divBdr>
    </w:div>
    <w:div w:id="808791919">
      <w:bodyDiv w:val="1"/>
      <w:marLeft w:val="0"/>
      <w:marRight w:val="0"/>
      <w:marTop w:val="0"/>
      <w:marBottom w:val="0"/>
      <w:divBdr>
        <w:top w:val="none" w:sz="0" w:space="0" w:color="auto"/>
        <w:left w:val="none" w:sz="0" w:space="0" w:color="auto"/>
        <w:bottom w:val="none" w:sz="0" w:space="0" w:color="auto"/>
        <w:right w:val="none" w:sz="0" w:space="0" w:color="auto"/>
      </w:divBdr>
    </w:div>
    <w:div w:id="1269848919">
      <w:bodyDiv w:val="1"/>
      <w:marLeft w:val="0"/>
      <w:marRight w:val="0"/>
      <w:marTop w:val="0"/>
      <w:marBottom w:val="0"/>
      <w:divBdr>
        <w:top w:val="none" w:sz="0" w:space="0" w:color="auto"/>
        <w:left w:val="none" w:sz="0" w:space="0" w:color="auto"/>
        <w:bottom w:val="none" w:sz="0" w:space="0" w:color="auto"/>
        <w:right w:val="none" w:sz="0" w:space="0" w:color="auto"/>
      </w:divBdr>
      <w:divsChild>
        <w:div w:id="334040751">
          <w:marLeft w:val="0"/>
          <w:marRight w:val="0"/>
          <w:marTop w:val="0"/>
          <w:marBottom w:val="0"/>
          <w:divBdr>
            <w:top w:val="none" w:sz="0" w:space="0" w:color="auto"/>
            <w:left w:val="none" w:sz="0" w:space="0" w:color="auto"/>
            <w:bottom w:val="none" w:sz="0" w:space="0" w:color="auto"/>
            <w:right w:val="none" w:sz="0" w:space="0" w:color="auto"/>
          </w:divBdr>
          <w:divsChild>
            <w:div w:id="390428114">
              <w:marLeft w:val="0"/>
              <w:marRight w:val="0"/>
              <w:marTop w:val="0"/>
              <w:marBottom w:val="0"/>
              <w:divBdr>
                <w:top w:val="none" w:sz="0" w:space="0" w:color="auto"/>
                <w:left w:val="none" w:sz="0" w:space="0" w:color="auto"/>
                <w:bottom w:val="none" w:sz="0" w:space="0" w:color="auto"/>
                <w:right w:val="none" w:sz="0" w:space="0" w:color="auto"/>
              </w:divBdr>
              <w:divsChild>
                <w:div w:id="132866899">
                  <w:marLeft w:val="0"/>
                  <w:marRight w:val="0"/>
                  <w:marTop w:val="0"/>
                  <w:marBottom w:val="0"/>
                  <w:divBdr>
                    <w:top w:val="none" w:sz="0" w:space="0" w:color="auto"/>
                    <w:left w:val="none" w:sz="0" w:space="0" w:color="auto"/>
                    <w:bottom w:val="none" w:sz="0" w:space="0" w:color="auto"/>
                    <w:right w:val="none" w:sz="0" w:space="0" w:color="auto"/>
                  </w:divBdr>
                  <w:divsChild>
                    <w:div w:id="1619071584">
                      <w:marLeft w:val="0"/>
                      <w:marRight w:val="0"/>
                      <w:marTop w:val="0"/>
                      <w:marBottom w:val="0"/>
                      <w:divBdr>
                        <w:top w:val="none" w:sz="0" w:space="0" w:color="auto"/>
                        <w:left w:val="none" w:sz="0" w:space="0" w:color="auto"/>
                        <w:bottom w:val="none" w:sz="0" w:space="0" w:color="auto"/>
                        <w:right w:val="none" w:sz="0" w:space="0" w:color="auto"/>
                      </w:divBdr>
                      <w:divsChild>
                        <w:div w:id="1955406556">
                          <w:marLeft w:val="-225"/>
                          <w:marRight w:val="-225"/>
                          <w:marTop w:val="0"/>
                          <w:marBottom w:val="0"/>
                          <w:divBdr>
                            <w:top w:val="none" w:sz="0" w:space="0" w:color="auto"/>
                            <w:left w:val="none" w:sz="0" w:space="0" w:color="auto"/>
                            <w:bottom w:val="none" w:sz="0" w:space="0" w:color="auto"/>
                            <w:right w:val="none" w:sz="0" w:space="0" w:color="auto"/>
                          </w:divBdr>
                          <w:divsChild>
                            <w:div w:id="860777122">
                              <w:marLeft w:val="0"/>
                              <w:marRight w:val="0"/>
                              <w:marTop w:val="0"/>
                              <w:marBottom w:val="0"/>
                              <w:divBdr>
                                <w:top w:val="single" w:sz="6" w:space="0" w:color="FFFFFF"/>
                                <w:left w:val="single" w:sz="6" w:space="0" w:color="FFFFFF"/>
                                <w:bottom w:val="single" w:sz="6" w:space="0" w:color="FFFFFF"/>
                                <w:right w:val="single" w:sz="6" w:space="0" w:color="FFFFFF"/>
                              </w:divBdr>
                              <w:divsChild>
                                <w:div w:id="850798896">
                                  <w:marLeft w:val="-225"/>
                                  <w:marRight w:val="-225"/>
                                  <w:marTop w:val="0"/>
                                  <w:marBottom w:val="0"/>
                                  <w:divBdr>
                                    <w:top w:val="none" w:sz="0" w:space="0" w:color="auto"/>
                                    <w:left w:val="none" w:sz="0" w:space="0" w:color="auto"/>
                                    <w:bottom w:val="none" w:sz="0" w:space="0" w:color="auto"/>
                                    <w:right w:val="none" w:sz="0" w:space="0" w:color="auto"/>
                                  </w:divBdr>
                                  <w:divsChild>
                                    <w:div w:id="1751584904">
                                      <w:marLeft w:val="0"/>
                                      <w:marRight w:val="0"/>
                                      <w:marTop w:val="0"/>
                                      <w:marBottom w:val="0"/>
                                      <w:divBdr>
                                        <w:top w:val="none" w:sz="0" w:space="0" w:color="auto"/>
                                        <w:left w:val="none" w:sz="0" w:space="0" w:color="auto"/>
                                        <w:bottom w:val="none" w:sz="0" w:space="0" w:color="auto"/>
                                        <w:right w:val="none" w:sz="0" w:space="0" w:color="auto"/>
                                      </w:divBdr>
                                      <w:divsChild>
                                        <w:div w:id="239290719">
                                          <w:marLeft w:val="0"/>
                                          <w:marRight w:val="0"/>
                                          <w:marTop w:val="0"/>
                                          <w:marBottom w:val="0"/>
                                          <w:divBdr>
                                            <w:top w:val="none" w:sz="0" w:space="0" w:color="auto"/>
                                            <w:left w:val="none" w:sz="0" w:space="0" w:color="auto"/>
                                            <w:bottom w:val="none" w:sz="0" w:space="0" w:color="auto"/>
                                            <w:right w:val="none" w:sz="0" w:space="0" w:color="auto"/>
                                          </w:divBdr>
                                          <w:divsChild>
                                            <w:div w:id="1440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8374">
      <w:bodyDiv w:val="1"/>
      <w:marLeft w:val="0"/>
      <w:marRight w:val="0"/>
      <w:marTop w:val="0"/>
      <w:marBottom w:val="0"/>
      <w:divBdr>
        <w:top w:val="none" w:sz="0" w:space="0" w:color="auto"/>
        <w:left w:val="none" w:sz="0" w:space="0" w:color="auto"/>
        <w:bottom w:val="none" w:sz="0" w:space="0" w:color="auto"/>
        <w:right w:val="none" w:sz="0" w:space="0" w:color="auto"/>
      </w:divBdr>
    </w:div>
    <w:div w:id="1631548688">
      <w:bodyDiv w:val="1"/>
      <w:marLeft w:val="0"/>
      <w:marRight w:val="0"/>
      <w:marTop w:val="0"/>
      <w:marBottom w:val="0"/>
      <w:divBdr>
        <w:top w:val="none" w:sz="0" w:space="0" w:color="auto"/>
        <w:left w:val="none" w:sz="0" w:space="0" w:color="auto"/>
        <w:bottom w:val="none" w:sz="0" w:space="0" w:color="auto"/>
        <w:right w:val="none" w:sz="0" w:space="0" w:color="auto"/>
      </w:divBdr>
    </w:div>
    <w:div w:id="1725832975">
      <w:bodyDiv w:val="1"/>
      <w:marLeft w:val="0"/>
      <w:marRight w:val="0"/>
      <w:marTop w:val="0"/>
      <w:marBottom w:val="0"/>
      <w:divBdr>
        <w:top w:val="none" w:sz="0" w:space="0" w:color="auto"/>
        <w:left w:val="none" w:sz="0" w:space="0" w:color="auto"/>
        <w:bottom w:val="none" w:sz="0" w:space="0" w:color="auto"/>
        <w:right w:val="none" w:sz="0" w:space="0" w:color="auto"/>
      </w:divBdr>
    </w:div>
    <w:div w:id="1782724085">
      <w:bodyDiv w:val="1"/>
      <w:marLeft w:val="0"/>
      <w:marRight w:val="0"/>
      <w:marTop w:val="0"/>
      <w:marBottom w:val="0"/>
      <w:divBdr>
        <w:top w:val="none" w:sz="0" w:space="0" w:color="auto"/>
        <w:left w:val="none" w:sz="0" w:space="0" w:color="auto"/>
        <w:bottom w:val="none" w:sz="0" w:space="0" w:color="auto"/>
        <w:right w:val="none" w:sz="0" w:space="0" w:color="auto"/>
      </w:divBdr>
    </w:div>
    <w:div w:id="21222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registry.lawlink.nsw.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registry.lawlink.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32FF-153A-4380-A2B7-E3C689F6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4760</Words>
  <Characters>27137</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Pitney</dc:creator>
  <cp:lastModifiedBy>Rebel Kenna</cp:lastModifiedBy>
  <cp:revision>2</cp:revision>
  <cp:lastPrinted>2023-10-12T20:52:00Z</cp:lastPrinted>
  <dcterms:created xsi:type="dcterms:W3CDTF">2023-10-12T23:38:00Z</dcterms:created>
  <dcterms:modified xsi:type="dcterms:W3CDTF">2023-10-12T23:38:00Z</dcterms:modified>
</cp:coreProperties>
</file>